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6C1EFA" w14:textId="77777777" w:rsidR="008E35E4" w:rsidRPr="008E35E4" w:rsidRDefault="008E35E4" w:rsidP="008E35E4">
      <w:pPr>
        <w:pStyle w:val="western"/>
        <w:spacing w:before="0" w:beforeAutospacing="0" w:after="0"/>
        <w:jc w:val="center"/>
        <w:rPr>
          <w:b/>
          <w:bCs/>
          <w:sz w:val="28"/>
          <w:szCs w:val="28"/>
        </w:rPr>
      </w:pPr>
      <w:r w:rsidRPr="008E35E4">
        <w:rPr>
          <w:b/>
          <w:bCs/>
          <w:sz w:val="28"/>
          <w:szCs w:val="28"/>
        </w:rPr>
        <w:t>SZCZEGÓŁOWA SPECYFIKACJA TECHNICZNA</w:t>
      </w:r>
    </w:p>
    <w:p w14:paraId="53ED2DF7" w14:textId="77777777" w:rsidR="008E35E4" w:rsidRPr="008E35E4" w:rsidRDefault="008E35E4" w:rsidP="008E35E4">
      <w:pPr>
        <w:pStyle w:val="western"/>
        <w:spacing w:before="0" w:beforeAutospacing="0" w:after="0"/>
        <w:jc w:val="center"/>
        <w:rPr>
          <w:sz w:val="28"/>
          <w:szCs w:val="28"/>
        </w:rPr>
      </w:pPr>
    </w:p>
    <w:p w14:paraId="4D095211" w14:textId="16BA56DF" w:rsidR="008E35E4" w:rsidRPr="008E35E4" w:rsidRDefault="008E35E4" w:rsidP="008E35E4">
      <w:pPr>
        <w:pStyle w:val="Styl1"/>
      </w:pPr>
      <w:r w:rsidRPr="008E35E4">
        <w:t>GAZOCIĄG</w:t>
      </w:r>
    </w:p>
    <w:p w14:paraId="4739FD61" w14:textId="52A97530" w:rsidR="008E35E4" w:rsidRPr="008E35E4" w:rsidRDefault="008E35E4" w:rsidP="008E35E4">
      <w:pPr>
        <w:pStyle w:val="Styl1"/>
      </w:pPr>
    </w:p>
    <w:p w14:paraId="4A019C29" w14:textId="77777777" w:rsidR="008E35E4" w:rsidRPr="008E35E4" w:rsidRDefault="008E35E4">
      <w:pPr>
        <w:rPr>
          <w:rFonts w:ascii="Times New Roman" w:eastAsia="Times New Roman" w:hAnsi="Times New Roman" w:cs="Times New Roman"/>
          <w:b/>
          <w:bCs/>
          <w:caps/>
          <w:color w:val="000000"/>
          <w:kern w:val="36"/>
          <w:sz w:val="28"/>
          <w:szCs w:val="28"/>
          <w:lang w:eastAsia="pl-PL"/>
        </w:rPr>
      </w:pPr>
      <w:r w:rsidRPr="008E35E4">
        <w:br w:type="page"/>
      </w:r>
    </w:p>
    <w:p w14:paraId="66CC9CD5" w14:textId="2B83DBFA" w:rsidR="008E35E4" w:rsidRPr="008E35E4" w:rsidRDefault="008E35E4" w:rsidP="008E35E4">
      <w:pPr>
        <w:pStyle w:val="Styl1"/>
      </w:pPr>
    </w:p>
    <w:p w14:paraId="7C9ABFE3" w14:textId="77777777" w:rsidR="008E35E4" w:rsidRPr="008E35E4" w:rsidRDefault="008E35E4">
      <w:pPr>
        <w:rPr>
          <w:rFonts w:ascii="Times New Roman" w:eastAsia="Times New Roman" w:hAnsi="Times New Roman" w:cs="Times New Roman"/>
          <w:b/>
          <w:bCs/>
          <w:caps/>
          <w:color w:val="000000"/>
          <w:kern w:val="36"/>
          <w:sz w:val="28"/>
          <w:szCs w:val="28"/>
          <w:lang w:eastAsia="pl-PL"/>
        </w:rPr>
      </w:pPr>
      <w:r w:rsidRPr="008E35E4">
        <w:br w:type="page"/>
      </w:r>
    </w:p>
    <w:p w14:paraId="77824237" w14:textId="77777777" w:rsidR="008E35E4" w:rsidRPr="008E35E4" w:rsidRDefault="008E35E4" w:rsidP="008E35E4">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8E35E4">
        <w:rPr>
          <w:rFonts w:ascii="Times New Roman" w:eastAsia="Times New Roman" w:hAnsi="Times New Roman" w:cs="Times New Roman"/>
          <w:b/>
          <w:caps/>
          <w:kern w:val="28"/>
          <w:lang w:eastAsia="pl-PL"/>
        </w:rPr>
        <w:lastRenderedPageBreak/>
        <w:t>1. WSTĘP</w:t>
      </w:r>
    </w:p>
    <w:p w14:paraId="5B3321DA" w14:textId="77777777" w:rsidR="008E35E4" w:rsidRPr="008E35E4" w:rsidRDefault="008E35E4" w:rsidP="008E35E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8E35E4">
        <w:rPr>
          <w:rFonts w:ascii="Times New Roman" w:eastAsia="Times New Roman" w:hAnsi="Times New Roman" w:cs="Times New Roman"/>
          <w:b/>
          <w:lang w:eastAsia="pl-PL"/>
        </w:rPr>
        <w:t>1.1. Przedmiot SST</w:t>
      </w:r>
    </w:p>
    <w:p w14:paraId="2734666A" w14:textId="79CF852E" w:rsidR="0043335A" w:rsidRPr="008E35E4" w:rsidRDefault="0043335A" w:rsidP="002E44FE">
      <w:pPr>
        <w:spacing w:after="0" w:line="240" w:lineRule="auto"/>
        <w:jc w:val="both"/>
        <w:rPr>
          <w:rFonts w:ascii="Times New Roman" w:eastAsia="Times New Roman" w:hAnsi="Times New Roman" w:cs="Times New Roman"/>
          <w:color w:val="000000"/>
          <w:spacing w:val="-14"/>
          <w:lang w:eastAsia="pl-PL"/>
        </w:rPr>
      </w:pPr>
      <w:r w:rsidRPr="008E35E4">
        <w:rPr>
          <w:rFonts w:ascii="Times New Roman" w:eastAsia="Times New Roman" w:hAnsi="Times New Roman" w:cs="Times New Roman"/>
          <w:lang w:eastAsia="pl-PL"/>
        </w:rPr>
        <w:t xml:space="preserve">Przedmiotem niniejszej specyfikacji technicznej są wymagania dotyczące wykonania i odbioru robót związanych z </w:t>
      </w:r>
      <w:r w:rsidR="00A35315" w:rsidRPr="008E35E4">
        <w:rPr>
          <w:rFonts w:ascii="Times New Roman" w:eastAsia="Times New Roman" w:hAnsi="Times New Roman" w:cs="Times New Roman"/>
          <w:lang w:eastAsia="pl-PL"/>
        </w:rPr>
        <w:t>p</w:t>
      </w:r>
      <w:r w:rsidR="00970A63" w:rsidRPr="008E35E4">
        <w:rPr>
          <w:rFonts w:ascii="Times New Roman" w:eastAsia="Times New Roman" w:hAnsi="Times New Roman" w:cs="Times New Roman"/>
          <w:lang w:eastAsia="pl-PL"/>
        </w:rPr>
        <w:t>rzebudową gazociągu</w:t>
      </w:r>
      <w:r w:rsidRPr="008E35E4">
        <w:rPr>
          <w:rFonts w:ascii="Times New Roman" w:eastAsia="Times New Roman" w:hAnsi="Times New Roman" w:cs="Times New Roman"/>
          <w:lang w:eastAsia="pl-PL"/>
        </w:rPr>
        <w:t xml:space="preserve"> </w:t>
      </w:r>
      <w:r w:rsidR="00A35315" w:rsidRPr="008E35E4">
        <w:rPr>
          <w:rFonts w:ascii="Times New Roman" w:eastAsia="Times New Roman" w:hAnsi="Times New Roman" w:cs="Times New Roman"/>
          <w:lang w:eastAsia="pl-PL"/>
        </w:rPr>
        <w:t xml:space="preserve">związanej z budową nowego układu drogowego. </w:t>
      </w:r>
    </w:p>
    <w:p w14:paraId="79D95CB7" w14:textId="0EAB93C7" w:rsidR="0043335A" w:rsidRPr="008E35E4" w:rsidRDefault="0043335A" w:rsidP="008E35E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8E35E4">
        <w:rPr>
          <w:rFonts w:ascii="Times New Roman" w:eastAsia="Times New Roman" w:hAnsi="Times New Roman" w:cs="Times New Roman"/>
          <w:b/>
          <w:lang w:eastAsia="pl-PL"/>
        </w:rPr>
        <w:t>1.2</w:t>
      </w:r>
      <w:r w:rsidR="008E35E4" w:rsidRPr="008E35E4">
        <w:rPr>
          <w:rFonts w:ascii="Times New Roman" w:eastAsia="Times New Roman" w:hAnsi="Times New Roman" w:cs="Times New Roman"/>
          <w:b/>
          <w:lang w:eastAsia="pl-PL"/>
        </w:rPr>
        <w:t>.</w:t>
      </w:r>
      <w:r w:rsidRPr="008E35E4">
        <w:rPr>
          <w:rFonts w:ascii="Times New Roman" w:eastAsia="Times New Roman" w:hAnsi="Times New Roman" w:cs="Times New Roman"/>
          <w:b/>
          <w:lang w:eastAsia="pl-PL"/>
        </w:rPr>
        <w:t xml:space="preserve"> Zakres stosowania </w:t>
      </w:r>
      <w:r w:rsidR="008E35E4" w:rsidRPr="008E35E4">
        <w:rPr>
          <w:rFonts w:ascii="Times New Roman" w:eastAsia="Times New Roman" w:hAnsi="Times New Roman" w:cs="Times New Roman"/>
          <w:b/>
          <w:lang w:eastAsia="pl-PL"/>
        </w:rPr>
        <w:t>SST</w:t>
      </w:r>
    </w:p>
    <w:p w14:paraId="3DA7EF09" w14:textId="29352DE6" w:rsidR="0043335A" w:rsidRPr="008E35E4"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Szczegółowa specyfikacja techniczna jest stosowana jako dokument przetargowy i kontraktowy przy zlecaniu i realizacji robót wymienionych w p. 1.3.</w:t>
      </w:r>
    </w:p>
    <w:p w14:paraId="6E89F21A" w14:textId="2FC75F9B" w:rsidR="0043335A" w:rsidRPr="008E35E4" w:rsidRDefault="0043335A" w:rsidP="008E35E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8E35E4">
        <w:rPr>
          <w:rFonts w:ascii="Times New Roman" w:eastAsia="Times New Roman" w:hAnsi="Times New Roman" w:cs="Times New Roman"/>
          <w:b/>
          <w:lang w:eastAsia="pl-PL"/>
        </w:rPr>
        <w:t>1.3</w:t>
      </w:r>
      <w:r w:rsidR="008E35E4" w:rsidRPr="008E35E4">
        <w:rPr>
          <w:rFonts w:ascii="Times New Roman" w:eastAsia="Times New Roman" w:hAnsi="Times New Roman" w:cs="Times New Roman"/>
          <w:b/>
          <w:lang w:eastAsia="pl-PL"/>
        </w:rPr>
        <w:t>.</w:t>
      </w:r>
      <w:r w:rsidRPr="008E35E4">
        <w:rPr>
          <w:rFonts w:ascii="Times New Roman" w:eastAsia="Times New Roman" w:hAnsi="Times New Roman" w:cs="Times New Roman"/>
          <w:b/>
          <w:lang w:eastAsia="pl-PL"/>
        </w:rPr>
        <w:t xml:space="preserve"> Zakres robót objętych </w:t>
      </w:r>
      <w:r w:rsidR="008E35E4" w:rsidRPr="008E35E4">
        <w:rPr>
          <w:rFonts w:ascii="Times New Roman" w:eastAsia="Times New Roman" w:hAnsi="Times New Roman" w:cs="Times New Roman"/>
          <w:b/>
          <w:lang w:eastAsia="pl-PL"/>
        </w:rPr>
        <w:t>SST</w:t>
      </w:r>
      <w:r w:rsidRPr="008E35E4">
        <w:rPr>
          <w:rFonts w:ascii="Times New Roman" w:eastAsia="Times New Roman" w:hAnsi="Times New Roman" w:cs="Times New Roman"/>
          <w:b/>
          <w:lang w:eastAsia="pl-PL"/>
        </w:rPr>
        <w:t xml:space="preserve"> </w:t>
      </w:r>
    </w:p>
    <w:p w14:paraId="14295A57" w14:textId="6751044B" w:rsidR="0043335A" w:rsidRPr="008E35E4" w:rsidRDefault="0043335A" w:rsidP="007E61B5">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Ustalenia zawarte w niniejszej specyfikacji dotyczą robót zie</w:t>
      </w:r>
      <w:r w:rsidR="00195D90" w:rsidRPr="008E35E4">
        <w:rPr>
          <w:rFonts w:ascii="Times New Roman" w:eastAsia="Times New Roman" w:hAnsi="Times New Roman" w:cs="Times New Roman"/>
          <w:lang w:eastAsia="pl-PL"/>
        </w:rPr>
        <w:t xml:space="preserve">mnych, budowlano – montażowych </w:t>
      </w:r>
      <w:r w:rsidR="008E35E4" w:rsidRPr="008E35E4">
        <w:rPr>
          <w:rFonts w:ascii="Times New Roman" w:eastAsia="Times New Roman" w:hAnsi="Times New Roman" w:cs="Times New Roman"/>
          <w:lang w:eastAsia="pl-PL"/>
        </w:rPr>
        <w:br/>
      </w:r>
      <w:r w:rsidR="00195D90" w:rsidRPr="008E35E4">
        <w:rPr>
          <w:rFonts w:ascii="Times New Roman" w:eastAsia="Times New Roman" w:hAnsi="Times New Roman" w:cs="Times New Roman"/>
          <w:lang w:eastAsia="pl-PL"/>
        </w:rPr>
        <w:t>i</w:t>
      </w:r>
      <w:r w:rsidRPr="008E35E4">
        <w:rPr>
          <w:rFonts w:ascii="Times New Roman" w:eastAsia="Times New Roman" w:hAnsi="Times New Roman" w:cs="Times New Roman"/>
          <w:lang w:eastAsia="pl-PL"/>
        </w:rPr>
        <w:t xml:space="preserve"> obejmują wykonanie </w:t>
      </w:r>
      <w:r w:rsidR="00970A63" w:rsidRPr="008E35E4">
        <w:rPr>
          <w:rFonts w:ascii="Times New Roman" w:eastAsia="Times New Roman" w:hAnsi="Times New Roman" w:cs="Times New Roman"/>
          <w:lang w:eastAsia="pl-PL"/>
        </w:rPr>
        <w:t xml:space="preserve">13,40m </w:t>
      </w:r>
      <w:r w:rsidR="00586A1B" w:rsidRPr="008E35E4">
        <w:rPr>
          <w:rFonts w:ascii="Times New Roman" w:eastAsia="Times New Roman" w:hAnsi="Times New Roman" w:cs="Times New Roman"/>
          <w:lang w:eastAsia="pl-PL"/>
        </w:rPr>
        <w:t>gazociągu 125PE i 3,0</w:t>
      </w:r>
      <w:r w:rsidR="008E35E4" w:rsidRPr="008E35E4">
        <w:rPr>
          <w:rFonts w:ascii="Times New Roman" w:eastAsia="Times New Roman" w:hAnsi="Times New Roman" w:cs="Times New Roman"/>
          <w:lang w:eastAsia="pl-PL"/>
        </w:rPr>
        <w:t xml:space="preserve"> </w:t>
      </w:r>
      <w:r w:rsidR="00586A1B" w:rsidRPr="008E35E4">
        <w:rPr>
          <w:rFonts w:ascii="Times New Roman" w:eastAsia="Times New Roman" w:hAnsi="Times New Roman" w:cs="Times New Roman"/>
          <w:lang w:eastAsia="pl-PL"/>
        </w:rPr>
        <w:t>m przyłącze 40PE</w:t>
      </w:r>
      <w:r w:rsidR="007E61B5" w:rsidRPr="008E35E4">
        <w:rPr>
          <w:rFonts w:ascii="Times New Roman" w:eastAsia="Times New Roman" w:hAnsi="Times New Roman" w:cs="Times New Roman"/>
          <w:lang w:eastAsia="pl-PL"/>
        </w:rPr>
        <w:t>.</w:t>
      </w:r>
    </w:p>
    <w:p w14:paraId="117B717B" w14:textId="43BC7453" w:rsidR="0043335A" w:rsidRPr="008E35E4" w:rsidRDefault="0043335A" w:rsidP="008E35E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8E35E4">
        <w:rPr>
          <w:rFonts w:ascii="Times New Roman" w:eastAsia="Times New Roman" w:hAnsi="Times New Roman" w:cs="Times New Roman"/>
          <w:b/>
          <w:lang w:eastAsia="pl-PL"/>
        </w:rPr>
        <w:t>1.4</w:t>
      </w:r>
      <w:r w:rsidR="008E35E4" w:rsidRPr="008E35E4">
        <w:rPr>
          <w:rFonts w:ascii="Times New Roman" w:eastAsia="Times New Roman" w:hAnsi="Times New Roman" w:cs="Times New Roman"/>
          <w:b/>
          <w:lang w:eastAsia="pl-PL"/>
        </w:rPr>
        <w:t>.</w:t>
      </w:r>
      <w:r w:rsidRPr="008E35E4">
        <w:rPr>
          <w:rFonts w:ascii="Times New Roman" w:eastAsia="Times New Roman" w:hAnsi="Times New Roman" w:cs="Times New Roman"/>
          <w:b/>
          <w:lang w:eastAsia="pl-PL"/>
        </w:rPr>
        <w:t xml:space="preserve"> Określenia podstawowe (objaśnienia skrótów)</w:t>
      </w:r>
    </w:p>
    <w:p w14:paraId="47BD462A" w14:textId="4E181C2D" w:rsidR="0043335A" w:rsidRPr="008E35E4" w:rsidRDefault="008E35E4" w:rsidP="002E44FE">
      <w:pPr>
        <w:spacing w:after="0" w:line="240" w:lineRule="auto"/>
        <w:ind w:firstLine="420"/>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SST</w:t>
      </w:r>
      <w:r w:rsidR="0043335A" w:rsidRPr="008E35E4">
        <w:rPr>
          <w:rFonts w:ascii="Times New Roman" w:eastAsia="Times New Roman" w:hAnsi="Times New Roman" w:cs="Times New Roman"/>
          <w:lang w:eastAsia="pl-PL"/>
        </w:rPr>
        <w:t xml:space="preserve"> – szczegółowa specyfikacja techniczna</w:t>
      </w:r>
    </w:p>
    <w:p w14:paraId="433981DD" w14:textId="3C4019FC" w:rsidR="0043335A" w:rsidRPr="008E35E4" w:rsidRDefault="008E35E4" w:rsidP="002E44FE">
      <w:pPr>
        <w:keepNext/>
        <w:spacing w:after="0" w:line="240" w:lineRule="auto"/>
        <w:ind w:firstLine="420"/>
        <w:jc w:val="both"/>
        <w:outlineLvl w:val="3"/>
        <w:rPr>
          <w:rFonts w:ascii="Times New Roman" w:eastAsia="Times New Roman" w:hAnsi="Times New Roman" w:cs="Times New Roman"/>
          <w:bCs/>
          <w:lang w:eastAsia="pl-PL"/>
        </w:rPr>
      </w:pPr>
      <w:r w:rsidRPr="008E35E4">
        <w:rPr>
          <w:rFonts w:ascii="Times New Roman" w:eastAsia="Times New Roman" w:hAnsi="Times New Roman" w:cs="Times New Roman"/>
          <w:bCs/>
          <w:lang w:eastAsia="pl-PL"/>
        </w:rPr>
        <w:t>DB</w:t>
      </w:r>
      <w:r w:rsidR="0043335A" w:rsidRPr="008E35E4">
        <w:rPr>
          <w:rFonts w:ascii="Times New Roman" w:eastAsia="Times New Roman" w:hAnsi="Times New Roman" w:cs="Times New Roman"/>
          <w:bCs/>
          <w:lang w:eastAsia="pl-PL"/>
        </w:rPr>
        <w:t xml:space="preserve"> – dokumentacja budowlana</w:t>
      </w:r>
    </w:p>
    <w:p w14:paraId="1037D581" w14:textId="77777777" w:rsidR="0043335A" w:rsidRPr="008E35E4" w:rsidRDefault="0043335A" w:rsidP="002E44FE">
      <w:pPr>
        <w:spacing w:after="0" w:line="240" w:lineRule="auto"/>
        <w:ind w:firstLine="420"/>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I.N. – inspektor nadzoru</w:t>
      </w:r>
    </w:p>
    <w:p w14:paraId="49065DA6" w14:textId="77777777" w:rsidR="0043335A" w:rsidRPr="008E35E4" w:rsidRDefault="0043335A" w:rsidP="002E44FE">
      <w:pPr>
        <w:spacing w:after="0" w:line="240" w:lineRule="auto"/>
        <w:ind w:firstLine="420"/>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NI – nadzór inwestorski</w:t>
      </w:r>
    </w:p>
    <w:p w14:paraId="14439475" w14:textId="01B5231F" w:rsidR="0043335A" w:rsidRPr="008E35E4" w:rsidRDefault="0043335A" w:rsidP="008E35E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8E35E4">
        <w:rPr>
          <w:rFonts w:ascii="Times New Roman" w:eastAsia="Times New Roman" w:hAnsi="Times New Roman" w:cs="Times New Roman"/>
          <w:b/>
          <w:lang w:eastAsia="pl-PL"/>
        </w:rPr>
        <w:t>1.5</w:t>
      </w:r>
      <w:r w:rsidR="008E35E4" w:rsidRPr="008E35E4">
        <w:rPr>
          <w:rFonts w:ascii="Times New Roman" w:eastAsia="Times New Roman" w:hAnsi="Times New Roman" w:cs="Times New Roman"/>
          <w:b/>
          <w:lang w:eastAsia="pl-PL"/>
        </w:rPr>
        <w:t>.</w:t>
      </w:r>
      <w:r w:rsidRPr="008E35E4">
        <w:rPr>
          <w:rFonts w:ascii="Times New Roman" w:eastAsia="Times New Roman" w:hAnsi="Times New Roman" w:cs="Times New Roman"/>
          <w:b/>
          <w:lang w:eastAsia="pl-PL"/>
        </w:rPr>
        <w:t xml:space="preserve"> Ogólne wymagania dotyczące wykonania robót</w:t>
      </w:r>
    </w:p>
    <w:p w14:paraId="7FA2F63C" w14:textId="77777777" w:rsidR="0043335A" w:rsidRPr="008E35E4"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1.5.1 Przekazanie terenu budowy</w:t>
      </w:r>
    </w:p>
    <w:p w14:paraId="258826EB" w14:textId="27F418C0" w:rsidR="002E44FE" w:rsidRPr="008E35E4" w:rsidRDefault="002E44FE" w:rsidP="002E44F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Zamawiający w terminie określonym w dokumentach kontraktowych przekaże Wykonawcy teren budowy wraz ze wszystkimi wymaganymi uzgodnieniami prawnymi i administracyjnymi. Na Wykonawcy spoczywa odpowiedzialność za ochronę przekazanych mu w ramach przekazanego terenu budowy, punktów pomiarowych do chwili odbioru ostatecznego robót. Uszkodzone lub zniszczone znaki geodezyjne Wykonawca odtworzy i utrwali na własny koszt.</w:t>
      </w:r>
    </w:p>
    <w:p w14:paraId="2EEB4A8A" w14:textId="77777777" w:rsidR="0043335A" w:rsidRPr="008E35E4"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 xml:space="preserve">Inwestor wyznaczy i przekaże Wykonawcy miejsce składowania czasowego odkładu wykopów. </w:t>
      </w:r>
    </w:p>
    <w:p w14:paraId="139763AE" w14:textId="77777777" w:rsidR="0043335A" w:rsidRPr="008E35E4"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1.5.2. Dokumentacja techniczna dostarczona przed i po zawarciu umowy.</w:t>
      </w:r>
    </w:p>
    <w:p w14:paraId="31D7D1FE" w14:textId="479271C4" w:rsidR="0043335A" w:rsidRPr="008E35E4" w:rsidRDefault="0043335A" w:rsidP="00A35315">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 xml:space="preserve">Dla celów przetargowych Inwestor udostępni wykonawcom </w:t>
      </w:r>
      <w:r w:rsidR="008E35E4" w:rsidRPr="008E35E4">
        <w:rPr>
          <w:rFonts w:ascii="Times New Roman" w:eastAsia="Times New Roman" w:hAnsi="Times New Roman" w:cs="Times New Roman"/>
          <w:lang w:eastAsia="pl-PL"/>
        </w:rPr>
        <w:t>DB</w:t>
      </w:r>
      <w:r w:rsidRPr="008E35E4">
        <w:rPr>
          <w:rFonts w:ascii="Times New Roman" w:eastAsia="Times New Roman" w:hAnsi="Times New Roman" w:cs="Times New Roman"/>
          <w:lang w:eastAsia="pl-PL"/>
        </w:rPr>
        <w:t xml:space="preserve"> zawierającą przedmiar robót oraz przekaże szczegółową specyfikację techniczną.</w:t>
      </w:r>
      <w:r w:rsidR="002E44FE" w:rsidRPr="008E35E4">
        <w:rPr>
          <w:rFonts w:ascii="Times New Roman" w:eastAsia="Times New Roman" w:hAnsi="Times New Roman" w:cs="Times New Roman"/>
          <w:lang w:eastAsia="pl-PL"/>
        </w:rPr>
        <w:t xml:space="preserve"> </w:t>
      </w:r>
    </w:p>
    <w:p w14:paraId="15425506" w14:textId="5CCFD655" w:rsidR="002E44FE" w:rsidRPr="008E35E4"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 xml:space="preserve">Wybranemu do realizacji zamierzenia Wykonawcy Inwestor dostarczy 2 egzemplarze kompletne </w:t>
      </w:r>
      <w:r w:rsidR="008E35E4" w:rsidRPr="008E35E4">
        <w:rPr>
          <w:rFonts w:ascii="Times New Roman" w:eastAsia="Times New Roman" w:hAnsi="Times New Roman" w:cs="Times New Roman"/>
          <w:lang w:eastAsia="pl-PL"/>
        </w:rPr>
        <w:t>DB</w:t>
      </w:r>
      <w:r w:rsidR="002E44FE" w:rsidRPr="008E35E4">
        <w:rPr>
          <w:rFonts w:ascii="Times New Roman" w:eastAsia="Times New Roman" w:hAnsi="Times New Roman" w:cs="Times New Roman"/>
          <w:lang w:eastAsia="pl-PL"/>
        </w:rPr>
        <w:t xml:space="preserve"> i dziennik budowy.</w:t>
      </w:r>
    </w:p>
    <w:p w14:paraId="721D846E" w14:textId="3CB3882F" w:rsidR="0043335A" w:rsidRPr="008E35E4"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 xml:space="preserve">1.5.3. Zgodność robót z </w:t>
      </w:r>
      <w:r w:rsidR="008E35E4" w:rsidRPr="008E35E4">
        <w:rPr>
          <w:rFonts w:ascii="Times New Roman" w:eastAsia="Times New Roman" w:hAnsi="Times New Roman" w:cs="Times New Roman"/>
          <w:lang w:eastAsia="pl-PL"/>
        </w:rPr>
        <w:t>DB</w:t>
      </w:r>
    </w:p>
    <w:p w14:paraId="716E56FC" w14:textId="5BD211CE" w:rsidR="0043335A" w:rsidRPr="008E35E4"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 xml:space="preserve">Realizacja robót ma przebiegać zgodnie z </w:t>
      </w:r>
      <w:r w:rsidR="008E35E4" w:rsidRPr="008E35E4">
        <w:rPr>
          <w:rFonts w:ascii="Times New Roman" w:eastAsia="Times New Roman" w:hAnsi="Times New Roman" w:cs="Times New Roman"/>
          <w:lang w:eastAsia="pl-PL"/>
        </w:rPr>
        <w:t>DB</w:t>
      </w:r>
      <w:r w:rsidRPr="008E35E4">
        <w:rPr>
          <w:rFonts w:ascii="Times New Roman" w:eastAsia="Times New Roman" w:hAnsi="Times New Roman" w:cs="Times New Roman"/>
          <w:lang w:eastAsia="pl-PL"/>
        </w:rPr>
        <w:t xml:space="preserve"> i </w:t>
      </w:r>
      <w:r w:rsidR="008E35E4" w:rsidRPr="008E35E4">
        <w:rPr>
          <w:rFonts w:ascii="Times New Roman" w:eastAsia="Times New Roman" w:hAnsi="Times New Roman" w:cs="Times New Roman"/>
          <w:lang w:eastAsia="pl-PL"/>
        </w:rPr>
        <w:t>SST</w:t>
      </w:r>
      <w:r w:rsidRPr="008E35E4">
        <w:rPr>
          <w:rFonts w:ascii="Times New Roman" w:eastAsia="Times New Roman" w:hAnsi="Times New Roman" w:cs="Times New Roman"/>
          <w:lang w:eastAsia="pl-PL"/>
        </w:rPr>
        <w:t xml:space="preserve"> Dopuszcza się odstępstwa pod warunkiem ich akceptacji ze strony nadzoru inwestorskiego (N.I.) lub nadzoru autorskiego parafowanego przez N.I.</w:t>
      </w:r>
    </w:p>
    <w:p w14:paraId="310BF876" w14:textId="77777777" w:rsidR="0043335A" w:rsidRPr="008E35E4"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1.5.4. Zabezpieczenie terenu budowy</w:t>
      </w:r>
    </w:p>
    <w:p w14:paraId="33478489" w14:textId="77777777" w:rsidR="0043335A" w:rsidRPr="008E35E4"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 xml:space="preserve">Wykonawca zabezpieczy teren budowy przed możliwością przebywania tam osób nie zatrudnionych. </w:t>
      </w:r>
    </w:p>
    <w:p w14:paraId="59B4420D" w14:textId="77777777" w:rsidR="0043335A" w:rsidRPr="008E35E4"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Wykopy liniowe należy odpowiednio zabezpieczyć przez:</w:t>
      </w:r>
    </w:p>
    <w:p w14:paraId="7356D518" w14:textId="77777777" w:rsidR="0043335A" w:rsidRPr="008E35E4" w:rsidRDefault="0043335A" w:rsidP="00174C09">
      <w:pPr>
        <w:numPr>
          <w:ilvl w:val="0"/>
          <w:numId w:val="1"/>
        </w:num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ustawienie barierek zabezpieczających</w:t>
      </w:r>
    </w:p>
    <w:p w14:paraId="6539FAE5" w14:textId="77777777" w:rsidR="0043335A" w:rsidRPr="008E35E4" w:rsidRDefault="0043335A" w:rsidP="00174C09">
      <w:pPr>
        <w:numPr>
          <w:ilvl w:val="0"/>
          <w:numId w:val="1"/>
        </w:num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oznakowanie znakami drogowymi i oświetlenie zgodnie z przepisami drogowymi i wymaganiami technicznymi.</w:t>
      </w:r>
    </w:p>
    <w:p w14:paraId="7C5B02B9" w14:textId="77777777" w:rsidR="0043335A" w:rsidRPr="008E35E4"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1.5.5. Ochrona środowiska i przeciwpożarowa</w:t>
      </w:r>
    </w:p>
    <w:p w14:paraId="420FA770" w14:textId="37D4D9F6" w:rsidR="007E61B5" w:rsidRPr="008E35E4"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 xml:space="preserve">Charakter prac przewidzianych </w:t>
      </w:r>
      <w:r w:rsidR="008E35E4" w:rsidRPr="008E35E4">
        <w:rPr>
          <w:rFonts w:ascii="Times New Roman" w:eastAsia="Times New Roman" w:hAnsi="Times New Roman" w:cs="Times New Roman"/>
          <w:lang w:eastAsia="pl-PL"/>
        </w:rPr>
        <w:t>DB</w:t>
      </w:r>
      <w:r w:rsidRPr="008E35E4">
        <w:rPr>
          <w:rFonts w:ascii="Times New Roman" w:eastAsia="Times New Roman" w:hAnsi="Times New Roman" w:cs="Times New Roman"/>
          <w:lang w:eastAsia="pl-PL"/>
        </w:rPr>
        <w:t xml:space="preserve"> nie stwarza zagrożeń dla środowiska przyrodniczego podczas ich wykonywania. W zakresie zabezpieczenia przeciwpożarowego należy przestrzegać ustaleń Rozporządzenia Ministra Spraw Wewnętrznych i Administracji z dn. 7 czerwca 2010 r. w sprawie ochrony przeciwpożarowej budynków, innych obiektów budowlanych i terenów (Dz.U. 2019 poz.67). </w:t>
      </w:r>
    </w:p>
    <w:p w14:paraId="53F38FFF" w14:textId="77777777" w:rsidR="0043335A" w:rsidRPr="008E35E4"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1.5.6. Ochrona własności publicznej i prywatnej</w:t>
      </w:r>
    </w:p>
    <w:p w14:paraId="41E7FBE8" w14:textId="3B20C747" w:rsidR="0043335A"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 xml:space="preserve">Działania związane z wykonaniem robót przewidzianych zakresem umowy wykonawca obowiązany jest prowadzić jedynie w granicach terenu przewidzianego do czasowego zajęcia wg </w:t>
      </w:r>
      <w:r w:rsidR="008E35E4" w:rsidRPr="008E35E4">
        <w:rPr>
          <w:rFonts w:ascii="Times New Roman" w:eastAsia="Times New Roman" w:hAnsi="Times New Roman" w:cs="Times New Roman"/>
          <w:lang w:eastAsia="pl-PL"/>
        </w:rPr>
        <w:t>DB</w:t>
      </w:r>
      <w:r w:rsidRPr="008E35E4">
        <w:rPr>
          <w:rFonts w:ascii="Times New Roman" w:eastAsia="Times New Roman" w:hAnsi="Times New Roman" w:cs="Times New Roman"/>
          <w:lang w:eastAsia="pl-PL"/>
        </w:rPr>
        <w:t xml:space="preserve"> z wcześniejszym zawiadomieniem właścicieli i użytkowników działek o terminie wejścia na teren budowy. Należy z wyprzedzeniem zawiadomić korzystających z drogi o rozpoczęciu budowy za pomocą ogólnodostępnych środków przekazu.</w:t>
      </w:r>
    </w:p>
    <w:p w14:paraId="42F9EF1A" w14:textId="77777777" w:rsidR="008E35E4" w:rsidRDefault="008E35E4" w:rsidP="002E44FE">
      <w:pPr>
        <w:spacing w:after="0" w:line="240" w:lineRule="auto"/>
        <w:jc w:val="both"/>
        <w:rPr>
          <w:rFonts w:ascii="Times New Roman" w:eastAsia="Times New Roman" w:hAnsi="Times New Roman" w:cs="Times New Roman"/>
          <w:lang w:eastAsia="pl-PL"/>
        </w:rPr>
      </w:pPr>
    </w:p>
    <w:p w14:paraId="09567DD5" w14:textId="77777777" w:rsidR="008E35E4" w:rsidRPr="008E35E4" w:rsidRDefault="008E35E4" w:rsidP="002E44FE">
      <w:pPr>
        <w:spacing w:after="0" w:line="240" w:lineRule="auto"/>
        <w:jc w:val="both"/>
        <w:rPr>
          <w:rFonts w:ascii="Times New Roman" w:eastAsia="Times New Roman" w:hAnsi="Times New Roman" w:cs="Times New Roman"/>
          <w:lang w:eastAsia="pl-PL"/>
        </w:rPr>
      </w:pPr>
    </w:p>
    <w:p w14:paraId="7BB7DE0D" w14:textId="77777777" w:rsidR="0043335A" w:rsidRPr="008E35E4"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lastRenderedPageBreak/>
        <w:t>1.5.7. Bezpieczeństwo i higiena pracy</w:t>
      </w:r>
    </w:p>
    <w:p w14:paraId="57CE92B4" w14:textId="77777777" w:rsidR="0043335A" w:rsidRPr="008E35E4"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Rozporządzenie Ministra Infrastruktury z dn. 6 lutego 2003r w sprawie bezpieczeństwa i higieny pracy podczas wykonywania robót budowlanych (Dz.U. z 2003r nr 47, poz. 401).</w:t>
      </w:r>
    </w:p>
    <w:p w14:paraId="2ADEF881" w14:textId="77777777" w:rsidR="0043335A" w:rsidRPr="008E35E4"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1.5.8. Stosowanie się do przepisów obowiązującego prawa:</w:t>
      </w:r>
    </w:p>
    <w:p w14:paraId="46F04308" w14:textId="77777777" w:rsidR="0043335A" w:rsidRPr="008E35E4" w:rsidRDefault="0043335A" w:rsidP="00E51B43">
      <w:pPr>
        <w:numPr>
          <w:ilvl w:val="0"/>
          <w:numId w:val="2"/>
        </w:numPr>
        <w:tabs>
          <w:tab w:val="clear" w:pos="720"/>
          <w:tab w:val="num" w:pos="426"/>
        </w:tabs>
        <w:spacing w:after="0" w:line="240" w:lineRule="auto"/>
        <w:ind w:left="426" w:hanging="426"/>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Ustawa z dn. 7 lipca 1994 r.</w:t>
      </w:r>
      <w:r w:rsidRPr="008E35E4">
        <w:rPr>
          <w:rFonts w:ascii="Times New Roman" w:eastAsia="Times New Roman" w:hAnsi="Times New Roman" w:cs="Times New Roman"/>
          <w:b/>
          <w:bCs/>
          <w:lang w:eastAsia="pl-PL"/>
        </w:rPr>
        <w:t xml:space="preserve"> </w:t>
      </w:r>
      <w:r w:rsidRPr="008E35E4">
        <w:rPr>
          <w:rFonts w:ascii="Times New Roman" w:eastAsia="Times New Roman" w:hAnsi="Times New Roman" w:cs="Times New Roman"/>
          <w:lang w:eastAsia="pl-PL"/>
        </w:rPr>
        <w:t>Prawo Budowlane (Dz.U. 2023 poz. 682)</w:t>
      </w:r>
    </w:p>
    <w:p w14:paraId="0A485F67" w14:textId="77777777" w:rsidR="0043335A" w:rsidRPr="008E35E4" w:rsidRDefault="0043335A" w:rsidP="00E51B43">
      <w:pPr>
        <w:numPr>
          <w:ilvl w:val="0"/>
          <w:numId w:val="2"/>
        </w:numPr>
        <w:tabs>
          <w:tab w:val="clear" w:pos="720"/>
          <w:tab w:val="num" w:pos="426"/>
        </w:tabs>
        <w:spacing w:after="0" w:line="240" w:lineRule="auto"/>
        <w:ind w:left="426" w:hanging="426"/>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 xml:space="preserve">Ustawa z dn. 27.03.2003r. o planowaniu i zagospodarowaniu przestrzennym (Dz.U. 2022 poz.503 ze zmianami) </w:t>
      </w:r>
    </w:p>
    <w:p w14:paraId="1580AF90" w14:textId="77777777" w:rsidR="0043335A" w:rsidRPr="008E35E4" w:rsidRDefault="0043335A" w:rsidP="00E51B43">
      <w:pPr>
        <w:numPr>
          <w:ilvl w:val="0"/>
          <w:numId w:val="2"/>
        </w:numPr>
        <w:tabs>
          <w:tab w:val="clear" w:pos="720"/>
          <w:tab w:val="num" w:pos="426"/>
        </w:tabs>
        <w:spacing w:after="0" w:line="240" w:lineRule="auto"/>
        <w:ind w:left="426" w:hanging="426"/>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Ustawa – prawo geodezyjne i kartograficzne z 17.05.1989 r. (Dz.U.2021 poz. 1990 ze zmianami)</w:t>
      </w:r>
    </w:p>
    <w:p w14:paraId="04DBE32F" w14:textId="77777777" w:rsidR="0043335A" w:rsidRPr="008E35E4" w:rsidRDefault="0043335A" w:rsidP="00E51B43">
      <w:pPr>
        <w:numPr>
          <w:ilvl w:val="0"/>
          <w:numId w:val="2"/>
        </w:numPr>
        <w:tabs>
          <w:tab w:val="clear" w:pos="720"/>
          <w:tab w:val="num" w:pos="426"/>
        </w:tabs>
        <w:spacing w:after="0" w:line="240" w:lineRule="auto"/>
        <w:ind w:left="426" w:hanging="426"/>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Rozporządzenie Ministra Spraw Wewnętrznych i Administracji z dnia 15 kwietnia 1999 r. w sprawie ochrony znaków geodezyjnych, grawimetrycznych i magnetycznych. (Dz. U. 2020 poz. 1357 ze zmianami)</w:t>
      </w:r>
    </w:p>
    <w:p w14:paraId="02A73A93" w14:textId="62958C4E" w:rsidR="0043335A" w:rsidRPr="008E35E4" w:rsidRDefault="0043335A" w:rsidP="00E51B43">
      <w:pPr>
        <w:numPr>
          <w:ilvl w:val="0"/>
          <w:numId w:val="2"/>
        </w:numPr>
        <w:tabs>
          <w:tab w:val="clear" w:pos="720"/>
          <w:tab w:val="num" w:pos="426"/>
        </w:tabs>
        <w:spacing w:after="0" w:line="240" w:lineRule="auto"/>
        <w:ind w:left="426" w:hanging="426"/>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 xml:space="preserve">Rozporządzenie Ministra Rozwoju z dnia 18 sierpnia 2020 r. w sprawie standardów technicznych wykonywania geodezyjnych pomiarów sytuacyjnych i wysokościowych oraz opracowywania </w:t>
      </w:r>
      <w:r w:rsidR="008E35E4">
        <w:rPr>
          <w:rFonts w:ascii="Times New Roman" w:eastAsia="Times New Roman" w:hAnsi="Times New Roman" w:cs="Times New Roman"/>
          <w:lang w:eastAsia="pl-PL"/>
        </w:rPr>
        <w:br/>
      </w:r>
      <w:r w:rsidRPr="008E35E4">
        <w:rPr>
          <w:rFonts w:ascii="Times New Roman" w:eastAsia="Times New Roman" w:hAnsi="Times New Roman" w:cs="Times New Roman"/>
          <w:lang w:eastAsia="pl-PL"/>
        </w:rPr>
        <w:t>i przekazywania wyników tych pomiarów do państwowego zasobu geodezyjnego i kartograficznego (Dz. U. 2022 poz. 1670)</w:t>
      </w:r>
    </w:p>
    <w:p w14:paraId="54303D24" w14:textId="4344D707" w:rsidR="00AD4972" w:rsidRPr="008E35E4" w:rsidRDefault="0043335A" w:rsidP="008E35E4">
      <w:pPr>
        <w:numPr>
          <w:ilvl w:val="0"/>
          <w:numId w:val="2"/>
        </w:numPr>
        <w:tabs>
          <w:tab w:val="clear" w:pos="720"/>
          <w:tab w:val="num" w:pos="426"/>
        </w:tabs>
        <w:spacing w:after="0" w:line="240" w:lineRule="auto"/>
        <w:ind w:left="426" w:hanging="426"/>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Rozporządzenie Ministra Infrastruktury z dn. 23.06.2003r w sprawie informacji dot. bezpieczeństwa i ochrony zdrowia oraz planu bezpieczeństwa i ochrony zdrowia (Dz.U. 2003 Nr 120 poz. 1126)</w:t>
      </w:r>
    </w:p>
    <w:p w14:paraId="6F476841" w14:textId="77777777" w:rsidR="0043335A" w:rsidRPr="008E35E4" w:rsidRDefault="0043335A" w:rsidP="008E35E4">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8E35E4">
        <w:rPr>
          <w:rFonts w:ascii="Times New Roman" w:eastAsia="Times New Roman" w:hAnsi="Times New Roman" w:cs="Times New Roman"/>
          <w:b/>
          <w:caps/>
          <w:kern w:val="28"/>
          <w:lang w:eastAsia="pl-PL"/>
        </w:rPr>
        <w:t>2. Materiały podstawowe</w:t>
      </w:r>
    </w:p>
    <w:p w14:paraId="0D2D610B" w14:textId="77777777" w:rsidR="008E35E4" w:rsidRDefault="00A02FD0" w:rsidP="008E35E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8E35E4">
        <w:rPr>
          <w:rFonts w:ascii="Times New Roman" w:eastAsia="Times New Roman" w:hAnsi="Times New Roman" w:cs="Times New Roman"/>
          <w:b/>
          <w:lang w:eastAsia="pl-PL"/>
        </w:rPr>
        <w:t>2.1.</w:t>
      </w:r>
      <w:r w:rsidR="00E51B43" w:rsidRPr="008E35E4">
        <w:rPr>
          <w:rFonts w:ascii="Times New Roman" w:eastAsia="Times New Roman" w:hAnsi="Times New Roman" w:cs="Times New Roman"/>
          <w:b/>
          <w:lang w:eastAsia="pl-PL"/>
        </w:rPr>
        <w:t xml:space="preserve"> </w:t>
      </w:r>
      <w:r w:rsidR="00AC585E" w:rsidRPr="008E35E4">
        <w:rPr>
          <w:rFonts w:ascii="Times New Roman" w:eastAsia="Times New Roman" w:hAnsi="Times New Roman" w:cs="Times New Roman"/>
          <w:b/>
          <w:lang w:eastAsia="pl-PL"/>
        </w:rPr>
        <w:t>Rury gazowe</w:t>
      </w:r>
    </w:p>
    <w:p w14:paraId="20A52CCD" w14:textId="20F097AC" w:rsidR="00A02FD0" w:rsidRPr="008E35E4" w:rsidRDefault="00A02FD0" w:rsidP="008E35E4">
      <w:pPr>
        <w:keepNext/>
        <w:overflowPunct w:val="0"/>
        <w:autoSpaceDE w:val="0"/>
        <w:autoSpaceDN w:val="0"/>
        <w:adjustRightInd w:val="0"/>
        <w:spacing w:before="120" w:after="120" w:line="240" w:lineRule="auto"/>
        <w:jc w:val="both"/>
        <w:textAlignment w:val="baseline"/>
        <w:outlineLvl w:val="1"/>
        <w:rPr>
          <w:rFonts w:ascii="Times New Roman" w:eastAsia="Calibri" w:hAnsi="Times New Roman" w:cs="Times New Roman"/>
          <w:color w:val="000000"/>
        </w:rPr>
      </w:pPr>
      <w:r w:rsidRPr="008E35E4">
        <w:rPr>
          <w:rFonts w:ascii="Times New Roman" w:eastAsia="Calibri" w:hAnsi="Times New Roman" w:cs="Times New Roman"/>
          <w:color w:val="000000"/>
        </w:rPr>
        <w:t>Rury</w:t>
      </w:r>
      <w:r w:rsidR="00E51B43" w:rsidRPr="008E35E4">
        <w:rPr>
          <w:rFonts w:ascii="Times New Roman" w:eastAsia="Calibri" w:hAnsi="Times New Roman" w:cs="Times New Roman"/>
          <w:color w:val="000000"/>
        </w:rPr>
        <w:t xml:space="preserve"> 125</w:t>
      </w:r>
      <w:r w:rsidRPr="008E35E4">
        <w:rPr>
          <w:rFonts w:ascii="Times New Roman" w:eastAsia="Calibri" w:hAnsi="Times New Roman" w:cs="Times New Roman"/>
          <w:color w:val="000000"/>
        </w:rPr>
        <w:t xml:space="preserve">PEHD PE100 </w:t>
      </w:r>
      <w:r w:rsidR="00E51B43" w:rsidRPr="008E35E4">
        <w:rPr>
          <w:rFonts w:ascii="Times New Roman" w:eastAsia="Calibri" w:hAnsi="Times New Roman" w:cs="Times New Roman"/>
          <w:color w:val="000000"/>
        </w:rPr>
        <w:t>SDR17 i 40PEHD PE100 SDR17</w:t>
      </w:r>
      <w:r w:rsidRPr="008E35E4">
        <w:rPr>
          <w:rFonts w:ascii="Times New Roman" w:eastAsia="Calibri" w:hAnsi="Times New Roman" w:cs="Times New Roman"/>
          <w:color w:val="000000"/>
        </w:rPr>
        <w:t xml:space="preserve"> spełniające wymogi normy </w:t>
      </w:r>
      <w:r w:rsidR="00AC585E" w:rsidRPr="008E35E4">
        <w:rPr>
          <w:rFonts w:ascii="Times New Roman" w:eastAsia="Calibri" w:hAnsi="Times New Roman" w:cs="Times New Roman"/>
          <w:color w:val="000000"/>
        </w:rPr>
        <w:t>zakładowej PGNiG -ZN-3150 „Gazociągi. Rury polietylenowe. Wymagania i badania”.</w:t>
      </w:r>
    </w:p>
    <w:p w14:paraId="25434902" w14:textId="08D76C03" w:rsidR="0043335A" w:rsidRPr="008E35E4" w:rsidRDefault="0043335A" w:rsidP="008E35E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8E35E4">
        <w:rPr>
          <w:rFonts w:ascii="Times New Roman" w:eastAsia="Times New Roman" w:hAnsi="Times New Roman" w:cs="Times New Roman"/>
          <w:b/>
          <w:lang w:eastAsia="pl-PL"/>
        </w:rPr>
        <w:t>2.2</w:t>
      </w:r>
      <w:r w:rsidR="008E35E4">
        <w:rPr>
          <w:rFonts w:ascii="Times New Roman" w:eastAsia="Times New Roman" w:hAnsi="Times New Roman" w:cs="Times New Roman"/>
          <w:b/>
          <w:lang w:eastAsia="pl-PL"/>
        </w:rPr>
        <w:t>.</w:t>
      </w:r>
      <w:r w:rsidRPr="008E35E4">
        <w:rPr>
          <w:rFonts w:ascii="Times New Roman" w:eastAsia="Times New Roman" w:hAnsi="Times New Roman" w:cs="Times New Roman"/>
          <w:b/>
          <w:lang w:eastAsia="pl-PL"/>
        </w:rPr>
        <w:t xml:space="preserve"> Rury do budowy rur osłonowych</w:t>
      </w:r>
    </w:p>
    <w:p w14:paraId="4A2FA434" w14:textId="37425C07" w:rsidR="0043335A" w:rsidRPr="008E35E4" w:rsidRDefault="00AC585E"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Rury gazowe</w:t>
      </w:r>
      <w:r w:rsidR="0043335A" w:rsidRPr="008E35E4">
        <w:rPr>
          <w:rFonts w:ascii="Times New Roman" w:eastAsia="Times New Roman" w:hAnsi="Times New Roman" w:cs="Times New Roman"/>
          <w:lang w:eastAsia="pl-PL"/>
        </w:rPr>
        <w:t xml:space="preserve"> nie wymagają osłony lecz należy zastosować rury z tworzyw sztucznych na wykonanie przepustów dwudzielnych (AROTY) na kablach. Dla kabli elektroenergetycznych SN należy zastosować rury o średnicy Ø160 mm a dla </w:t>
      </w:r>
      <w:proofErr w:type="spellStart"/>
      <w:r w:rsidR="0043335A" w:rsidRPr="008E35E4">
        <w:rPr>
          <w:rFonts w:ascii="Times New Roman" w:eastAsia="Times New Roman" w:hAnsi="Times New Roman" w:cs="Times New Roman"/>
          <w:lang w:eastAsia="pl-PL"/>
        </w:rPr>
        <w:t>eN</w:t>
      </w:r>
      <w:proofErr w:type="spellEnd"/>
      <w:r w:rsidR="0043335A" w:rsidRPr="008E35E4">
        <w:rPr>
          <w:rFonts w:ascii="Times New Roman" w:eastAsia="Times New Roman" w:hAnsi="Times New Roman" w:cs="Times New Roman"/>
          <w:lang w:eastAsia="pl-PL"/>
        </w:rPr>
        <w:t xml:space="preserve"> i kabli teletechnicznych Ø110 mm.</w:t>
      </w:r>
    </w:p>
    <w:p w14:paraId="58ABD68C" w14:textId="6037C3BD" w:rsidR="009565BD" w:rsidRPr="008E35E4" w:rsidRDefault="009565BD" w:rsidP="008E35E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8E35E4">
        <w:rPr>
          <w:rFonts w:ascii="Times New Roman" w:eastAsia="Times New Roman" w:hAnsi="Times New Roman" w:cs="Times New Roman"/>
          <w:b/>
          <w:lang w:eastAsia="pl-PL"/>
        </w:rPr>
        <w:t>2.3</w:t>
      </w:r>
      <w:r w:rsidR="008E35E4">
        <w:rPr>
          <w:rFonts w:ascii="Times New Roman" w:eastAsia="Times New Roman" w:hAnsi="Times New Roman" w:cs="Times New Roman"/>
          <w:b/>
          <w:lang w:eastAsia="pl-PL"/>
        </w:rPr>
        <w:t>.</w:t>
      </w:r>
      <w:r w:rsidRPr="008E35E4">
        <w:rPr>
          <w:rFonts w:ascii="Times New Roman" w:eastAsia="Times New Roman" w:hAnsi="Times New Roman" w:cs="Times New Roman"/>
          <w:b/>
          <w:lang w:eastAsia="pl-PL"/>
        </w:rPr>
        <w:t xml:space="preserve"> Armatura odcinająca</w:t>
      </w:r>
    </w:p>
    <w:p w14:paraId="6B9B19C2" w14:textId="4C8E4831" w:rsidR="009565BD" w:rsidRPr="008E35E4" w:rsidRDefault="009565BD"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Kołnierzowe zasuwy zgodnie z normą EN 1074-1 i EN 1074-2</w:t>
      </w:r>
    </w:p>
    <w:p w14:paraId="424D7084" w14:textId="4C72939B" w:rsidR="0043335A" w:rsidRPr="008E35E4" w:rsidRDefault="009565BD" w:rsidP="008E35E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8E35E4">
        <w:rPr>
          <w:rFonts w:ascii="Times New Roman" w:eastAsia="Times New Roman" w:hAnsi="Times New Roman" w:cs="Times New Roman"/>
          <w:b/>
          <w:lang w:eastAsia="pl-PL"/>
        </w:rPr>
        <w:t>2.4</w:t>
      </w:r>
      <w:r w:rsidR="008E35E4">
        <w:rPr>
          <w:rFonts w:ascii="Times New Roman" w:eastAsia="Times New Roman" w:hAnsi="Times New Roman" w:cs="Times New Roman"/>
          <w:b/>
          <w:lang w:eastAsia="pl-PL"/>
        </w:rPr>
        <w:t>.</w:t>
      </w:r>
      <w:r w:rsidR="0043335A" w:rsidRPr="008E35E4">
        <w:rPr>
          <w:rFonts w:ascii="Times New Roman" w:eastAsia="Times New Roman" w:hAnsi="Times New Roman" w:cs="Times New Roman"/>
          <w:b/>
          <w:lang w:eastAsia="pl-PL"/>
        </w:rPr>
        <w:t xml:space="preserve"> Przechow</w:t>
      </w:r>
      <w:r w:rsidR="008E35E4">
        <w:rPr>
          <w:rFonts w:ascii="Times New Roman" w:eastAsia="Times New Roman" w:hAnsi="Times New Roman" w:cs="Times New Roman"/>
          <w:b/>
          <w:lang w:eastAsia="pl-PL"/>
        </w:rPr>
        <w:t>ywanie i składowanie materiałów</w:t>
      </w:r>
    </w:p>
    <w:p w14:paraId="070F6BF6" w14:textId="6AB10732" w:rsidR="00A02FD0" w:rsidRPr="008E35E4"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Rury można składować na otwartej przestrzeni układając je w pozycji leżącej jedno- lub wielowarstwowo. Powierzchnia składowania powinna być utwardzona i zabezpieczona przed gromadzeniem się wody opadowej. Każdą warstwę rur należy ułożyć na podkładach drewnianych i zabezpieczyć przed rozsunięciem się. Stos rur należy zabezpieczyć przed zrolowaniem poprzez zaklinowanie dolnej warstwy rur po obu stronach stosu. Wysokość składowanych rur nie powinna przekraczać 3 – 4m. Odległość od wykopu musi wynosić min. 1m i zapewniać bezpieczeństwo materiałów i wykopu. Wszystkie rury należy tak magazynować aby nie występowały zabrudzenia lub uszkodzenia samych rur lub ich złączy. Uszczelki elastomerowe rur należy utrzymywać w czystości oraz chronić przed wodą, mrozem i intensywnym nasłonecznieniem oraz olejem.</w:t>
      </w:r>
    </w:p>
    <w:p w14:paraId="19D166D6" w14:textId="77777777" w:rsidR="0043335A" w:rsidRPr="008E35E4" w:rsidRDefault="0043335A" w:rsidP="008E35E4">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8E35E4">
        <w:rPr>
          <w:rFonts w:ascii="Times New Roman" w:eastAsia="Times New Roman" w:hAnsi="Times New Roman" w:cs="Times New Roman"/>
          <w:b/>
          <w:caps/>
          <w:kern w:val="28"/>
          <w:lang w:eastAsia="pl-PL"/>
        </w:rPr>
        <w:t>3. Sprzęt i transport</w:t>
      </w:r>
    </w:p>
    <w:p w14:paraId="1162D1A6" w14:textId="56EEB735" w:rsidR="0043335A" w:rsidRPr="008E35E4" w:rsidRDefault="0043335A" w:rsidP="008E35E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8E35E4">
        <w:rPr>
          <w:rFonts w:ascii="Times New Roman" w:eastAsia="Times New Roman" w:hAnsi="Times New Roman" w:cs="Times New Roman"/>
          <w:b/>
          <w:lang w:eastAsia="pl-PL"/>
        </w:rPr>
        <w:t>3.1</w:t>
      </w:r>
      <w:r w:rsidR="008E35E4">
        <w:rPr>
          <w:rFonts w:ascii="Times New Roman" w:eastAsia="Times New Roman" w:hAnsi="Times New Roman" w:cs="Times New Roman"/>
          <w:b/>
          <w:lang w:eastAsia="pl-PL"/>
        </w:rPr>
        <w:t>.</w:t>
      </w:r>
      <w:r w:rsidRPr="008E35E4">
        <w:rPr>
          <w:rFonts w:ascii="Times New Roman" w:eastAsia="Times New Roman" w:hAnsi="Times New Roman" w:cs="Times New Roman"/>
          <w:b/>
          <w:lang w:eastAsia="pl-PL"/>
        </w:rPr>
        <w:t xml:space="preserve"> Rodzaj sprzętu budowlanego odpowiadającego wymaganiom </w:t>
      </w:r>
      <w:r w:rsidR="008E35E4" w:rsidRPr="008E35E4">
        <w:rPr>
          <w:rFonts w:ascii="Times New Roman" w:eastAsia="Times New Roman" w:hAnsi="Times New Roman" w:cs="Times New Roman"/>
          <w:b/>
          <w:lang w:eastAsia="pl-PL"/>
        </w:rPr>
        <w:t>DB</w:t>
      </w:r>
    </w:p>
    <w:p w14:paraId="17117FBC" w14:textId="77777777" w:rsidR="0043335A" w:rsidRPr="008E35E4"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Wykonawca przystępujący do wykonania inwestycji objętej niniejszą specyfikacją powinien wykazać się możliwością korzystania z następującego sprzętu:</w:t>
      </w:r>
    </w:p>
    <w:p w14:paraId="155E0C24" w14:textId="16F864F8" w:rsidR="0043335A" w:rsidRPr="008E35E4"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 koparka 0,60</w:t>
      </w:r>
      <w:r w:rsidR="008E35E4">
        <w:rPr>
          <w:rFonts w:ascii="Times New Roman" w:eastAsia="Times New Roman" w:hAnsi="Times New Roman" w:cs="Times New Roman"/>
          <w:lang w:eastAsia="pl-PL"/>
        </w:rPr>
        <w:t xml:space="preserve"> </w:t>
      </w:r>
      <w:r w:rsidRPr="008E35E4">
        <w:rPr>
          <w:rFonts w:ascii="Times New Roman" w:eastAsia="Times New Roman" w:hAnsi="Times New Roman" w:cs="Times New Roman"/>
          <w:lang w:eastAsia="pl-PL"/>
        </w:rPr>
        <w:t>m</w:t>
      </w:r>
      <w:r w:rsidRPr="008E35E4">
        <w:rPr>
          <w:rFonts w:ascii="Times New Roman" w:eastAsia="Times New Roman" w:hAnsi="Times New Roman" w:cs="Times New Roman"/>
          <w:vertAlign w:val="superscript"/>
          <w:lang w:eastAsia="pl-PL"/>
        </w:rPr>
        <w:t>3</w:t>
      </w:r>
    </w:p>
    <w:p w14:paraId="5404876F" w14:textId="77777777" w:rsidR="0043335A" w:rsidRPr="008E35E4"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 sprzęt do zagęszczania gruntu (zagęszczarka, ubijak spalinowy 200kg)</w:t>
      </w:r>
    </w:p>
    <w:p w14:paraId="4CCC9CAB" w14:textId="212EDB4A" w:rsidR="0043335A" w:rsidRPr="008E35E4" w:rsidRDefault="0043335A" w:rsidP="008E35E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8E35E4">
        <w:rPr>
          <w:rFonts w:ascii="Times New Roman" w:eastAsia="Times New Roman" w:hAnsi="Times New Roman" w:cs="Times New Roman"/>
          <w:b/>
          <w:lang w:eastAsia="pl-PL"/>
        </w:rPr>
        <w:t>3.2</w:t>
      </w:r>
      <w:r w:rsidR="008E35E4">
        <w:rPr>
          <w:rFonts w:ascii="Times New Roman" w:eastAsia="Times New Roman" w:hAnsi="Times New Roman" w:cs="Times New Roman"/>
          <w:b/>
          <w:lang w:eastAsia="pl-PL"/>
        </w:rPr>
        <w:t>. Sprzęt transportowy</w:t>
      </w:r>
    </w:p>
    <w:p w14:paraId="60A322D0" w14:textId="77777777" w:rsidR="0043335A" w:rsidRPr="008E35E4" w:rsidRDefault="0043335A" w:rsidP="00174C09">
      <w:pPr>
        <w:numPr>
          <w:ilvl w:val="0"/>
          <w:numId w:val="6"/>
        </w:num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 xml:space="preserve">samochód skrzyniowy </w:t>
      </w:r>
    </w:p>
    <w:p w14:paraId="6D7B6578" w14:textId="77777777" w:rsidR="0043335A" w:rsidRPr="008E35E4" w:rsidRDefault="0043335A" w:rsidP="00174C09">
      <w:pPr>
        <w:numPr>
          <w:ilvl w:val="0"/>
          <w:numId w:val="6"/>
        </w:num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samochód dostawczy 0,9 t</w:t>
      </w:r>
    </w:p>
    <w:p w14:paraId="31F0999E" w14:textId="77777777" w:rsidR="0043335A" w:rsidRPr="008E35E4" w:rsidRDefault="0043335A" w:rsidP="00174C09">
      <w:pPr>
        <w:numPr>
          <w:ilvl w:val="0"/>
          <w:numId w:val="6"/>
        </w:num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samochód samowyładowczy 5 t</w:t>
      </w:r>
    </w:p>
    <w:p w14:paraId="764200F6" w14:textId="5C9D3B4A" w:rsidR="0043335A" w:rsidRPr="008E35E4" w:rsidRDefault="0043335A" w:rsidP="008E35E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8E35E4">
        <w:rPr>
          <w:rFonts w:ascii="Times New Roman" w:eastAsia="Times New Roman" w:hAnsi="Times New Roman" w:cs="Times New Roman"/>
          <w:b/>
          <w:lang w:eastAsia="pl-PL"/>
        </w:rPr>
        <w:lastRenderedPageBreak/>
        <w:t>3.3</w:t>
      </w:r>
      <w:r w:rsidR="008E35E4">
        <w:rPr>
          <w:rFonts w:ascii="Times New Roman" w:eastAsia="Times New Roman" w:hAnsi="Times New Roman" w:cs="Times New Roman"/>
          <w:b/>
          <w:lang w:eastAsia="pl-PL"/>
        </w:rPr>
        <w:t>.</w:t>
      </w:r>
      <w:r w:rsidRPr="008E35E4">
        <w:rPr>
          <w:rFonts w:ascii="Times New Roman" w:eastAsia="Times New Roman" w:hAnsi="Times New Roman" w:cs="Times New Roman"/>
          <w:b/>
          <w:lang w:eastAsia="pl-PL"/>
        </w:rPr>
        <w:t xml:space="preserve"> Sprzęt załadunkowy, jego dopuszczalny udźwig</w:t>
      </w:r>
    </w:p>
    <w:p w14:paraId="5D2BD0E8" w14:textId="77777777" w:rsidR="0043335A" w:rsidRPr="008E35E4" w:rsidRDefault="0043335A" w:rsidP="00174C09">
      <w:pPr>
        <w:numPr>
          <w:ilvl w:val="0"/>
          <w:numId w:val="7"/>
        </w:num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żuraw samochodowy 4 t</w:t>
      </w:r>
    </w:p>
    <w:p w14:paraId="13A4811E" w14:textId="12ACE343" w:rsidR="0043335A" w:rsidRPr="008E35E4" w:rsidRDefault="0043335A" w:rsidP="008E35E4">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8E35E4">
        <w:rPr>
          <w:rFonts w:ascii="Times New Roman" w:eastAsia="Times New Roman" w:hAnsi="Times New Roman" w:cs="Times New Roman"/>
          <w:b/>
          <w:caps/>
          <w:kern w:val="28"/>
          <w:lang w:eastAsia="pl-PL"/>
        </w:rPr>
        <w:t>4. transport</w:t>
      </w:r>
    </w:p>
    <w:p w14:paraId="28FA23AE" w14:textId="77777777" w:rsidR="0043335A" w:rsidRPr="008E35E4"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Wykonawca zapewni przewóz rur w pozycji poziomej wzdłuż środka transportu. Wykonawca zabezpieczy wyroby przewożone w pozycji poziomej przed przesuwaniem i przetaczaniem w czasie ruchu pojazdów.</w:t>
      </w:r>
    </w:p>
    <w:p w14:paraId="66CA1E71" w14:textId="79FF1A35" w:rsidR="0043335A" w:rsidRPr="008E35E4"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Przy wielowarstwowym układaniu rur górna warstwa nie może przewyższać ścian środka transportu o więcej niż 1/3 średnicy zewnętrznej wyrobu. Pierwszą warstwę rur kielichowych należy układać na podkładach drewnianych, zaś poszczególne warstwy w miejscu stykania się wyrobów należy przekładać materiałem wyściółkowym (o grubości warstwy od 2 do 4 cm po ugnieceniu).</w:t>
      </w:r>
    </w:p>
    <w:p w14:paraId="72FEB302" w14:textId="68B40128" w:rsidR="0043335A" w:rsidRPr="008E35E4" w:rsidRDefault="0043335A" w:rsidP="008E35E4">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8E35E4">
        <w:rPr>
          <w:rFonts w:ascii="Times New Roman" w:eastAsia="Times New Roman" w:hAnsi="Times New Roman" w:cs="Times New Roman"/>
          <w:b/>
          <w:caps/>
          <w:kern w:val="28"/>
          <w:lang w:eastAsia="pl-PL"/>
        </w:rPr>
        <w:t>5.</w:t>
      </w:r>
      <w:r w:rsidR="008E35E4">
        <w:rPr>
          <w:rFonts w:ascii="Times New Roman" w:eastAsia="Times New Roman" w:hAnsi="Times New Roman" w:cs="Times New Roman"/>
          <w:b/>
          <w:caps/>
          <w:kern w:val="28"/>
          <w:lang w:eastAsia="pl-PL"/>
        </w:rPr>
        <w:t xml:space="preserve"> </w:t>
      </w:r>
      <w:r w:rsidRPr="008E35E4">
        <w:rPr>
          <w:rFonts w:ascii="Times New Roman" w:eastAsia="Times New Roman" w:hAnsi="Times New Roman" w:cs="Times New Roman"/>
          <w:b/>
          <w:caps/>
          <w:kern w:val="28"/>
          <w:lang w:eastAsia="pl-PL"/>
        </w:rPr>
        <w:t xml:space="preserve">Wykonanie robót </w:t>
      </w:r>
    </w:p>
    <w:p w14:paraId="30264B63" w14:textId="41E77D05" w:rsidR="0043335A" w:rsidRPr="008E35E4" w:rsidRDefault="0043335A" w:rsidP="008E35E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8E35E4">
        <w:rPr>
          <w:rFonts w:ascii="Times New Roman" w:eastAsia="Times New Roman" w:hAnsi="Times New Roman" w:cs="Times New Roman"/>
          <w:b/>
          <w:lang w:eastAsia="pl-PL"/>
        </w:rPr>
        <w:t>5.1</w:t>
      </w:r>
      <w:r w:rsidR="008E35E4">
        <w:rPr>
          <w:rFonts w:ascii="Times New Roman" w:eastAsia="Times New Roman" w:hAnsi="Times New Roman" w:cs="Times New Roman"/>
          <w:b/>
          <w:lang w:eastAsia="pl-PL"/>
        </w:rPr>
        <w:t>.</w:t>
      </w:r>
      <w:r w:rsidRPr="008E35E4">
        <w:rPr>
          <w:rFonts w:ascii="Times New Roman" w:eastAsia="Times New Roman" w:hAnsi="Times New Roman" w:cs="Times New Roman"/>
          <w:b/>
          <w:lang w:eastAsia="pl-PL"/>
        </w:rPr>
        <w:t xml:space="preserve"> Ogólne zasady wykonania robót</w:t>
      </w:r>
    </w:p>
    <w:p w14:paraId="4826F1F3" w14:textId="77777777" w:rsidR="0043335A" w:rsidRPr="008E35E4"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Zakres robót objętych dokumentacją:</w:t>
      </w:r>
    </w:p>
    <w:p w14:paraId="191CE114" w14:textId="77777777" w:rsidR="0043335A" w:rsidRPr="008E35E4"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 roboty przygotowawcze</w:t>
      </w:r>
    </w:p>
    <w:p w14:paraId="03F38207" w14:textId="77777777" w:rsidR="0043335A" w:rsidRPr="008E35E4" w:rsidRDefault="0043335A" w:rsidP="00174C09">
      <w:pPr>
        <w:numPr>
          <w:ilvl w:val="0"/>
          <w:numId w:val="8"/>
        </w:num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roboty ziemne</w:t>
      </w:r>
    </w:p>
    <w:p w14:paraId="2FCFFE24" w14:textId="77777777" w:rsidR="0043335A" w:rsidRPr="008E35E4" w:rsidRDefault="0043335A" w:rsidP="00174C09">
      <w:pPr>
        <w:numPr>
          <w:ilvl w:val="0"/>
          <w:numId w:val="8"/>
        </w:num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roboty budowlane</w:t>
      </w:r>
    </w:p>
    <w:p w14:paraId="59557C60" w14:textId="77777777" w:rsidR="0043335A" w:rsidRPr="008E35E4" w:rsidRDefault="0043335A" w:rsidP="00174C09">
      <w:pPr>
        <w:numPr>
          <w:ilvl w:val="0"/>
          <w:numId w:val="8"/>
        </w:num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roboty montażowe</w:t>
      </w:r>
    </w:p>
    <w:p w14:paraId="3F914BC9" w14:textId="77777777" w:rsidR="0043335A" w:rsidRPr="008E35E4"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O terminie prowadzenia robót wykonawca powiadomi gestorów infrastruktury podziemnej oraz właścicieli działek zajętych pod inwestycję.</w:t>
      </w:r>
    </w:p>
    <w:p w14:paraId="441540DA" w14:textId="77777777" w:rsidR="0043335A" w:rsidRPr="008E35E4"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Koszty nadzorów poszczególnych instytucji oraz koszty zajęcia pasa drogowego na czas wykonywania prac pokrywa w całości Wykonawca robót.</w:t>
      </w:r>
    </w:p>
    <w:p w14:paraId="7E65B512" w14:textId="77777777" w:rsidR="0043335A" w:rsidRPr="008E35E4"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Wykonawca robót zobowiązany jest zapoznać się ze wszystkimi szczegółowymi zaleceniami instytucji uzgadniających, znajdującymi się w dokumentacji projektowej.</w:t>
      </w:r>
    </w:p>
    <w:p w14:paraId="1EE0777D" w14:textId="63310FE7" w:rsidR="0043335A" w:rsidRPr="008E35E4" w:rsidRDefault="0043335A" w:rsidP="008E35E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8E35E4">
        <w:rPr>
          <w:rFonts w:ascii="Times New Roman" w:eastAsia="Times New Roman" w:hAnsi="Times New Roman" w:cs="Times New Roman"/>
          <w:b/>
          <w:lang w:eastAsia="pl-PL"/>
        </w:rPr>
        <w:t>5.2</w:t>
      </w:r>
      <w:r w:rsidR="008E35E4">
        <w:rPr>
          <w:rFonts w:ascii="Times New Roman" w:eastAsia="Times New Roman" w:hAnsi="Times New Roman" w:cs="Times New Roman"/>
          <w:b/>
          <w:lang w:eastAsia="pl-PL"/>
        </w:rPr>
        <w:t>.</w:t>
      </w:r>
      <w:r w:rsidRPr="008E35E4">
        <w:rPr>
          <w:rFonts w:ascii="Times New Roman" w:eastAsia="Times New Roman" w:hAnsi="Times New Roman" w:cs="Times New Roman"/>
          <w:b/>
          <w:lang w:eastAsia="pl-PL"/>
        </w:rPr>
        <w:t xml:space="preserve"> Roboty przygotowawcze</w:t>
      </w:r>
    </w:p>
    <w:p w14:paraId="2454CB4E" w14:textId="77777777" w:rsidR="0043335A" w:rsidRPr="008E35E4"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Przed przystąpieniem do robót Wykonawca dokona ich geodezyjnego wytyczenia i trwale oznaczy je w terenie za pomocą kołków.</w:t>
      </w:r>
    </w:p>
    <w:p w14:paraId="64084175" w14:textId="77777777" w:rsidR="0043335A" w:rsidRPr="008E35E4"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 xml:space="preserve">W przypadku niedostatecznej ilości reperów stałych, Wykonawca wbuduje repery tymczasowe (z rzędnymi sprawdzonymi przez służby geodezyjne), a szkice sytuacyjne reperów i ich rzędne przekaże I.N. Wszystkie prace związane z obsługą geodezyjną tj. wyniesieniem projektu w terenie i inwentaryzacją powykonawczą inwestycji muszą być wykonane przez uprawnionego geodetę. Koszty obsługi geodezyjnej pokrywa w całości przyszły Wykonawca robót. </w:t>
      </w:r>
    </w:p>
    <w:p w14:paraId="2BC40257" w14:textId="5666B51B" w:rsidR="0043335A" w:rsidRPr="008E35E4"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Naprawa nawierzchni nie wchodzi w opr</w:t>
      </w:r>
      <w:r w:rsidR="009565BD" w:rsidRPr="008E35E4">
        <w:rPr>
          <w:rFonts w:ascii="Times New Roman" w:eastAsia="Times New Roman" w:hAnsi="Times New Roman" w:cs="Times New Roman"/>
          <w:lang w:eastAsia="pl-PL"/>
        </w:rPr>
        <w:t xml:space="preserve">acowanie gazociągu </w:t>
      </w:r>
      <w:r w:rsidRPr="008E35E4">
        <w:rPr>
          <w:rFonts w:ascii="Times New Roman" w:eastAsia="Times New Roman" w:hAnsi="Times New Roman" w:cs="Times New Roman"/>
          <w:lang w:eastAsia="pl-PL"/>
        </w:rPr>
        <w:t>tylko w</w:t>
      </w:r>
      <w:r w:rsidR="009565BD" w:rsidRPr="008E35E4">
        <w:rPr>
          <w:rFonts w:ascii="Times New Roman" w:eastAsia="Times New Roman" w:hAnsi="Times New Roman" w:cs="Times New Roman"/>
          <w:lang w:eastAsia="pl-PL"/>
        </w:rPr>
        <w:t xml:space="preserve"> opracowanie branży drogowej.</w:t>
      </w:r>
    </w:p>
    <w:p w14:paraId="199A9F78" w14:textId="5C527A77" w:rsidR="0043335A" w:rsidRPr="008E35E4" w:rsidRDefault="0043335A" w:rsidP="008E35E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8E35E4">
        <w:rPr>
          <w:rFonts w:ascii="Times New Roman" w:eastAsia="Times New Roman" w:hAnsi="Times New Roman" w:cs="Times New Roman"/>
          <w:b/>
          <w:lang w:eastAsia="pl-PL"/>
        </w:rPr>
        <w:t>5.3</w:t>
      </w:r>
      <w:r w:rsidR="008E35E4">
        <w:rPr>
          <w:rFonts w:ascii="Times New Roman" w:eastAsia="Times New Roman" w:hAnsi="Times New Roman" w:cs="Times New Roman"/>
          <w:b/>
          <w:lang w:eastAsia="pl-PL"/>
        </w:rPr>
        <w:t>.</w:t>
      </w:r>
      <w:r w:rsidRPr="008E35E4">
        <w:rPr>
          <w:rFonts w:ascii="Times New Roman" w:eastAsia="Times New Roman" w:hAnsi="Times New Roman" w:cs="Times New Roman"/>
          <w:b/>
          <w:lang w:eastAsia="pl-PL"/>
        </w:rPr>
        <w:t xml:space="preserve"> Wykopy </w:t>
      </w:r>
    </w:p>
    <w:p w14:paraId="5BE48C98" w14:textId="77777777" w:rsidR="0043335A" w:rsidRPr="008E35E4"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Wykopy należy wykonać jako wykopy otwarte obudowane. Obudowa wykopu – ścianki szczelne z profili stalowych lub umocnienia systemowe.</w:t>
      </w:r>
    </w:p>
    <w:p w14:paraId="69F2806D" w14:textId="498C68EB" w:rsidR="0043335A" w:rsidRPr="008E35E4" w:rsidRDefault="004E07C7"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Metoda wykonania wykopu – ok.2</w:t>
      </w:r>
      <w:r w:rsidR="0043335A" w:rsidRPr="008E35E4">
        <w:rPr>
          <w:rFonts w:ascii="Times New Roman" w:eastAsia="Times New Roman" w:hAnsi="Times New Roman" w:cs="Times New Roman"/>
          <w:lang w:eastAsia="pl-PL"/>
        </w:rPr>
        <w:t>0% kubatury ręcznie (ze względu na kolizje z istniejącą infrastruktura podziemną), pozostałą część wykopu przy pomocy sprzętu mechanicznego.</w:t>
      </w:r>
    </w:p>
    <w:p w14:paraId="1735D44E" w14:textId="210454E8" w:rsidR="0043335A" w:rsidRPr="008E35E4"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Przyjęta w przedmiarach szerokoś</w:t>
      </w:r>
      <w:r w:rsidR="009565BD" w:rsidRPr="008E35E4">
        <w:rPr>
          <w:rFonts w:ascii="Times New Roman" w:eastAsia="Times New Roman" w:hAnsi="Times New Roman" w:cs="Times New Roman"/>
          <w:lang w:eastAsia="pl-PL"/>
        </w:rPr>
        <w:t>ć wykopu to 0,5</w:t>
      </w:r>
      <w:r w:rsidR="00A02FD0" w:rsidRPr="008E35E4">
        <w:rPr>
          <w:rFonts w:ascii="Times New Roman" w:eastAsia="Times New Roman" w:hAnsi="Times New Roman" w:cs="Times New Roman"/>
          <w:lang w:eastAsia="pl-PL"/>
        </w:rPr>
        <w:t>m.</w:t>
      </w:r>
    </w:p>
    <w:p w14:paraId="136609DE" w14:textId="681D5408" w:rsidR="00F12AEC" w:rsidRPr="008E35E4"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Urobek</w:t>
      </w:r>
      <w:r w:rsidR="00A02FD0" w:rsidRPr="008E35E4">
        <w:rPr>
          <w:rFonts w:ascii="Times New Roman" w:eastAsia="Times New Roman" w:hAnsi="Times New Roman" w:cs="Times New Roman"/>
          <w:lang w:eastAsia="pl-PL"/>
        </w:rPr>
        <w:t xml:space="preserve"> z wykopu </w:t>
      </w:r>
      <w:r w:rsidRPr="008E35E4">
        <w:rPr>
          <w:rFonts w:ascii="Times New Roman" w:eastAsia="Times New Roman" w:hAnsi="Times New Roman" w:cs="Times New Roman"/>
          <w:lang w:eastAsia="pl-PL"/>
        </w:rPr>
        <w:t>Wykonawca wywiezie w miejsce wskazane przez Inwestora. Założono wywóz urobku do 5 km. Do zasypki zostanie użyty zakupiony piasek różnoziarnisty.</w:t>
      </w:r>
    </w:p>
    <w:p w14:paraId="369A8EAC" w14:textId="77777777" w:rsidR="0043335A" w:rsidRPr="008E35E4" w:rsidRDefault="0043335A" w:rsidP="008E35E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8E35E4">
        <w:rPr>
          <w:rFonts w:ascii="Times New Roman" w:eastAsia="Times New Roman" w:hAnsi="Times New Roman" w:cs="Times New Roman"/>
          <w:b/>
          <w:lang w:eastAsia="pl-PL"/>
        </w:rPr>
        <w:t>5.4 Posadowienie rurociągów</w:t>
      </w:r>
    </w:p>
    <w:p w14:paraId="62602F81" w14:textId="214FB92D" w:rsidR="0043335A" w:rsidRPr="008E35E4"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Należy zapewnić posadowienie</w:t>
      </w:r>
      <w:r w:rsidR="004E07C7" w:rsidRPr="008E35E4">
        <w:rPr>
          <w:rFonts w:ascii="Times New Roman" w:eastAsia="Times New Roman" w:hAnsi="Times New Roman" w:cs="Times New Roman"/>
          <w:lang w:eastAsia="pl-PL"/>
        </w:rPr>
        <w:t xml:space="preserve"> kanałów na podsypce piaskowej 2</w:t>
      </w:r>
      <w:r w:rsidRPr="008E35E4">
        <w:rPr>
          <w:rFonts w:ascii="Times New Roman" w:eastAsia="Times New Roman" w:hAnsi="Times New Roman" w:cs="Times New Roman"/>
          <w:lang w:eastAsia="pl-PL"/>
        </w:rPr>
        <w:t>0 cm na całej szerokości wykopu, kąt podparcia rury w pachwinach 90°.</w:t>
      </w:r>
    </w:p>
    <w:p w14:paraId="076F7EE2" w14:textId="41FA516F" w:rsidR="0043335A" w:rsidRPr="008E35E4" w:rsidRDefault="00643512" w:rsidP="008E35E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8E35E4">
        <w:rPr>
          <w:rFonts w:ascii="Times New Roman" w:eastAsia="Times New Roman" w:hAnsi="Times New Roman" w:cs="Times New Roman"/>
          <w:b/>
          <w:lang w:eastAsia="pl-PL"/>
        </w:rPr>
        <w:t>5.5</w:t>
      </w:r>
      <w:r w:rsidR="0043335A" w:rsidRPr="008E35E4">
        <w:rPr>
          <w:rFonts w:ascii="Times New Roman" w:eastAsia="Times New Roman" w:hAnsi="Times New Roman" w:cs="Times New Roman"/>
          <w:b/>
          <w:lang w:eastAsia="pl-PL"/>
        </w:rPr>
        <w:t>. Roboty montażowe</w:t>
      </w:r>
    </w:p>
    <w:p w14:paraId="22466604" w14:textId="77777777" w:rsidR="00643512" w:rsidRPr="008E35E4" w:rsidRDefault="00643512" w:rsidP="00643512">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Przewody z tworzyw sztucznych montować przy temperaturze otoczenia od 0°C do 30°C</w:t>
      </w:r>
    </w:p>
    <w:p w14:paraId="01C45EE7" w14:textId="77777777" w:rsidR="00643512" w:rsidRPr="008E35E4" w:rsidRDefault="00643512" w:rsidP="00643512">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jednak z uwagi na zmniejszoną elastyczność tego materiału w niskich temperaturach, należy</w:t>
      </w:r>
    </w:p>
    <w:p w14:paraId="65798747" w14:textId="77777777" w:rsidR="00643512" w:rsidRPr="008E35E4" w:rsidRDefault="00643512" w:rsidP="00643512">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wykonywać połączenia w temperaturze nie niższej niż ±5°C.</w:t>
      </w:r>
    </w:p>
    <w:p w14:paraId="024793F4" w14:textId="77777777" w:rsidR="00643512" w:rsidRPr="008E35E4" w:rsidRDefault="00643512" w:rsidP="00643512">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Montaż przewodu za pomocą zgrzewania doczołowego poszczególnych odcinków rur ze sobą</w:t>
      </w:r>
    </w:p>
    <w:p w14:paraId="0F03A400" w14:textId="77777777" w:rsidR="00643512" w:rsidRPr="008E35E4" w:rsidRDefault="00643512" w:rsidP="00643512">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lastRenderedPageBreak/>
        <w:t>wykonywać na zewnątrz wykopu na podkładach drewnianych.</w:t>
      </w:r>
    </w:p>
    <w:p w14:paraId="2A4BD8D2" w14:textId="4F4435A5" w:rsidR="00643512" w:rsidRPr="008E35E4" w:rsidRDefault="00643512" w:rsidP="00643512">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Zgrzewać można ze sobą tylko rury należące do tej samej grupy wskaźnika szybkości płynięcia, i o tej samej średnicy i grubości ścianki.</w:t>
      </w:r>
    </w:p>
    <w:p w14:paraId="3AC9B839" w14:textId="77777777" w:rsidR="00643512" w:rsidRPr="008E35E4" w:rsidRDefault="00643512" w:rsidP="00643512">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 rury należy ustawiać współosiowo.</w:t>
      </w:r>
    </w:p>
    <w:p w14:paraId="67AD2491" w14:textId="77777777" w:rsidR="00643512" w:rsidRPr="008E35E4" w:rsidRDefault="00643512" w:rsidP="00643512">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 końcówki łączonych rur powinny być dokładnie wyrównane tuż przed zgrzewaniem.</w:t>
      </w:r>
    </w:p>
    <w:p w14:paraId="32FC15C9" w14:textId="2EEFE737" w:rsidR="00643512" w:rsidRPr="008E35E4" w:rsidRDefault="00643512" w:rsidP="00643512">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 temperatura w czasie zgrzewania końców rur powinna zawierać się w granicach 210-220°C.</w:t>
      </w:r>
    </w:p>
    <w:p w14:paraId="0BDC8987" w14:textId="77777777" w:rsidR="00643512" w:rsidRPr="008E35E4" w:rsidRDefault="00643512" w:rsidP="00643512">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 czas usunięcia płyty grzejnej przed dociskiem końcówek rury powinien być możliwie krótki</w:t>
      </w:r>
    </w:p>
    <w:p w14:paraId="2694BACA" w14:textId="77777777" w:rsidR="00643512" w:rsidRPr="008E35E4" w:rsidRDefault="00643512" w:rsidP="00643512">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ze względu na dużą wrażliwość na utlenianie,</w:t>
      </w:r>
    </w:p>
    <w:p w14:paraId="32CE9A72" w14:textId="77777777" w:rsidR="00643512" w:rsidRPr="008E35E4" w:rsidRDefault="00643512" w:rsidP="00643512">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 siła docisku podczas dogrzewania była bliska zeru,</w:t>
      </w:r>
    </w:p>
    <w:p w14:paraId="3B07D0B2" w14:textId="77777777" w:rsidR="00643512" w:rsidRPr="008E35E4" w:rsidRDefault="00643512" w:rsidP="00643512">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 siła docisku w czasie chłodzenia złącza po jego zgrzaniu była utrzymywana na stałym</w:t>
      </w:r>
    </w:p>
    <w:p w14:paraId="35DE08DE" w14:textId="77777777" w:rsidR="00643512" w:rsidRPr="008E35E4" w:rsidRDefault="00643512" w:rsidP="00643512">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poziomie.</w:t>
      </w:r>
    </w:p>
    <w:p w14:paraId="2206FC13" w14:textId="77777777" w:rsidR="00643512" w:rsidRPr="008E35E4" w:rsidRDefault="00643512" w:rsidP="00643512">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Inne parametry zgrzewania takie jak:</w:t>
      </w:r>
    </w:p>
    <w:p w14:paraId="01012D10" w14:textId="77777777" w:rsidR="00643512" w:rsidRPr="008E35E4" w:rsidRDefault="00643512" w:rsidP="00643512">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 siła docisku przy rozgrzewaniu i właściwym zgrzewaniu powierzchni,</w:t>
      </w:r>
    </w:p>
    <w:p w14:paraId="252A6F38" w14:textId="77777777" w:rsidR="00643512" w:rsidRPr="008E35E4" w:rsidRDefault="00643512" w:rsidP="00643512">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 czas rozgrzewania,</w:t>
      </w:r>
    </w:p>
    <w:p w14:paraId="67F977DB" w14:textId="77777777" w:rsidR="00643512" w:rsidRPr="008E35E4" w:rsidRDefault="00643512" w:rsidP="00643512">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 czas zgrzewania i chłodzenia, powinny być ściśle przestrzegane wg instrukcji producenta.</w:t>
      </w:r>
    </w:p>
    <w:p w14:paraId="687800F5" w14:textId="77777777" w:rsidR="00643512" w:rsidRPr="008E35E4" w:rsidRDefault="00643512" w:rsidP="00643512">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Po zakończeniu zgrzewania czołowego i zdemontowaniu urządzenia zgrzewającego należy</w:t>
      </w:r>
    </w:p>
    <w:p w14:paraId="5EC9AAD7" w14:textId="77777777" w:rsidR="00643512" w:rsidRPr="008E35E4" w:rsidRDefault="00643512" w:rsidP="00643512">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skontrolować miejsce zgrzewania. Kontrola polega na pomierzeniu wymiarów nadlewu i</w:t>
      </w:r>
    </w:p>
    <w:p w14:paraId="5F2E6415" w14:textId="77777777" w:rsidR="00643512" w:rsidRPr="008E35E4" w:rsidRDefault="00643512" w:rsidP="00643512">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oszacowaniu wartości tych odchyleń. Wartości te nie powinny przekraczać dopuszczalnych</w:t>
      </w:r>
    </w:p>
    <w:p w14:paraId="11C25D83" w14:textId="77777777" w:rsidR="00643512" w:rsidRPr="008E35E4" w:rsidRDefault="00643512" w:rsidP="00643512">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odchyleń podanych przez producenta.</w:t>
      </w:r>
    </w:p>
    <w:p w14:paraId="688A22EF" w14:textId="77777777" w:rsidR="00643512" w:rsidRPr="008E35E4" w:rsidRDefault="00643512" w:rsidP="00643512">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W przypadku stwierdzenia istotnych nieprawidłowości w wykonanym złączu należy je</w:t>
      </w:r>
    </w:p>
    <w:p w14:paraId="166B1B72" w14:textId="77777777" w:rsidR="00643512" w:rsidRPr="008E35E4" w:rsidRDefault="00643512" w:rsidP="00643512">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rozciąć i wykonać powtórnie. Wykonane połączenie należy pozostawić bez żadnych obciążeń</w:t>
      </w:r>
    </w:p>
    <w:p w14:paraId="2608981E" w14:textId="77777777" w:rsidR="00643512" w:rsidRPr="008E35E4" w:rsidRDefault="00643512" w:rsidP="00643512">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 xml:space="preserve">( próba szczelności, nawiercanie) na minimum 1 godzinę w celu ustabilizowania </w:t>
      </w:r>
      <w:proofErr w:type="spellStart"/>
      <w:r w:rsidRPr="008E35E4">
        <w:rPr>
          <w:rFonts w:ascii="Times New Roman" w:eastAsia="Times New Roman" w:hAnsi="Times New Roman" w:cs="Times New Roman"/>
          <w:lang w:eastAsia="pl-PL"/>
        </w:rPr>
        <w:t>naprężeń</w:t>
      </w:r>
      <w:proofErr w:type="spellEnd"/>
    </w:p>
    <w:p w14:paraId="32C0771D" w14:textId="77777777" w:rsidR="00643512" w:rsidRPr="008E35E4" w:rsidRDefault="00643512" w:rsidP="00643512">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wewnętrznych.</w:t>
      </w:r>
    </w:p>
    <w:p w14:paraId="76B305E0" w14:textId="4571A4A2" w:rsidR="00643512" w:rsidRPr="008E35E4" w:rsidRDefault="00643512" w:rsidP="00643512">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Opuszczenie i układanie przewodu na dnie wykopu może się odbywać dopiero po przygotowaniu podłoża. Sposób montażu przewodów powinien zapewnić utrzymanie kierunku i spadków zgodnie z dokumentacją. Podłoże profiluje się w miarę układania przewodu, a grunt z podłoża wykorzystuje się do stabilizacji ułożonej już części przewodu przez zagęszczenie po jego obu stronach.</w:t>
      </w:r>
    </w:p>
    <w:p w14:paraId="3F56CE1D" w14:textId="095A8466" w:rsidR="00643512" w:rsidRPr="008E35E4" w:rsidRDefault="00643512" w:rsidP="00643512">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W pierwszym etapie rozmieszcza się przewód wzdłuż jednej ze ścian wykopu następnie wykonuje się kolejne złącza i układa przewód w wyrobionym podłożu, przygotowuje odpowiednio osypkę i ją ubija.</w:t>
      </w:r>
    </w:p>
    <w:p w14:paraId="002DFB31" w14:textId="77777777" w:rsidR="00643512" w:rsidRPr="008E35E4" w:rsidRDefault="00643512" w:rsidP="00643512">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Złącza powinny pozostać odsłonięte z 15 cm wolną przestrzenią po obu stronach połączenia,</w:t>
      </w:r>
    </w:p>
    <w:p w14:paraId="7F0A334E" w14:textId="77777777" w:rsidR="00643512" w:rsidRPr="008E35E4" w:rsidRDefault="00643512" w:rsidP="00643512">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do czasu przeprowadzenia próby ciśnieniowej na szczelność przewodu.</w:t>
      </w:r>
    </w:p>
    <w:p w14:paraId="455F337E" w14:textId="77777777" w:rsidR="00643512" w:rsidRPr="008E35E4" w:rsidRDefault="00643512" w:rsidP="00643512">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Nie wolno wyrównywać kierunku ułożenia przewodu przez podkładanie pod niego twardych</w:t>
      </w:r>
    </w:p>
    <w:p w14:paraId="42CAC194" w14:textId="57D62C35" w:rsidR="009565BD" w:rsidRPr="008E35E4" w:rsidRDefault="00643512"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elementów (kawałki drewna, kamieni itp.)</w:t>
      </w:r>
    </w:p>
    <w:p w14:paraId="6C89B1E1" w14:textId="0986FE4D" w:rsidR="00F12AEC" w:rsidRPr="008E35E4" w:rsidRDefault="00F12AEC" w:rsidP="00F12AEC">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Połączenia kołnierzowe</w:t>
      </w:r>
    </w:p>
    <w:p w14:paraId="7979E791" w14:textId="77777777" w:rsidR="00F12AEC" w:rsidRPr="008E35E4" w:rsidRDefault="00F12AEC" w:rsidP="00F12AEC">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Przy wykonywaniu połączeń kołnierzowych przestrzegać następujących zasad:</w:t>
      </w:r>
    </w:p>
    <w:p w14:paraId="554815E7" w14:textId="69FFEA59" w:rsidR="00F12AEC" w:rsidRPr="008E35E4" w:rsidRDefault="00F12AEC" w:rsidP="00F12AEC">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 stosować uszczelki elastomerowe z przekładką stalową, nie wolno stosować twardych uszczelek,</w:t>
      </w:r>
    </w:p>
    <w:p w14:paraId="497D1695" w14:textId="77777777" w:rsidR="00F12AEC" w:rsidRPr="008E35E4" w:rsidRDefault="00F12AEC" w:rsidP="00F12AEC">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 śruby dokręcać kluczem dynamometrycznym z zastosowaniem odpowiednich momentów</w:t>
      </w:r>
    </w:p>
    <w:p w14:paraId="5ED83FE6" w14:textId="77777777" w:rsidR="00F12AEC" w:rsidRPr="008E35E4" w:rsidRDefault="00F12AEC" w:rsidP="00F12AEC">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dokręcania śrub,</w:t>
      </w:r>
    </w:p>
    <w:p w14:paraId="21373183" w14:textId="4374B54D" w:rsidR="00F12AEC" w:rsidRPr="008E35E4" w:rsidRDefault="00F12AEC" w:rsidP="00F12AEC">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 xml:space="preserve">- po ok. 2 godz. śruby ponownie dokręcić , po czym połączenie zasypać piaskiem w celu zachowania stabilnej temperatury , zmniejszenia relaksacji i </w:t>
      </w:r>
      <w:proofErr w:type="spellStart"/>
      <w:r w:rsidRPr="008E35E4">
        <w:rPr>
          <w:rFonts w:ascii="Times New Roman" w:eastAsia="Times New Roman" w:hAnsi="Times New Roman" w:cs="Times New Roman"/>
          <w:lang w:eastAsia="pl-PL"/>
        </w:rPr>
        <w:t>naprężeń</w:t>
      </w:r>
      <w:proofErr w:type="spellEnd"/>
      <w:r w:rsidRPr="008E35E4">
        <w:rPr>
          <w:rFonts w:ascii="Times New Roman" w:eastAsia="Times New Roman" w:hAnsi="Times New Roman" w:cs="Times New Roman"/>
          <w:lang w:eastAsia="pl-PL"/>
        </w:rPr>
        <w:t>,</w:t>
      </w:r>
    </w:p>
    <w:p w14:paraId="5D732D61" w14:textId="77777777" w:rsidR="00F12AEC" w:rsidRPr="008E35E4" w:rsidRDefault="00F12AEC" w:rsidP="00F12AEC">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 śruby i nakrętki powinny być fabrycznie zabezpieczone przed korozją,</w:t>
      </w:r>
    </w:p>
    <w:p w14:paraId="26A0C452" w14:textId="77777777" w:rsidR="00F12AEC" w:rsidRPr="008E35E4" w:rsidRDefault="00F12AEC" w:rsidP="00F12AEC">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 zachować współosiowość obu końców rur, dopuszczalna niewspółosiowość nie powinna</w:t>
      </w:r>
    </w:p>
    <w:p w14:paraId="00984EB7" w14:textId="77777777" w:rsidR="00F12AEC" w:rsidRPr="008E35E4" w:rsidRDefault="00F12AEC" w:rsidP="00F12AEC">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przekraczać 1 mm na 300 mm średnicy,</w:t>
      </w:r>
    </w:p>
    <w:p w14:paraId="733BF040" w14:textId="2E785395" w:rsidR="00F12AEC" w:rsidRPr="008E35E4" w:rsidRDefault="00F12AEC"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 xml:space="preserve">- połączenia kołnierzowe montować w warunkach wolnych od </w:t>
      </w:r>
      <w:proofErr w:type="spellStart"/>
      <w:r w:rsidRPr="008E35E4">
        <w:rPr>
          <w:rFonts w:ascii="Times New Roman" w:eastAsia="Times New Roman" w:hAnsi="Times New Roman" w:cs="Times New Roman"/>
          <w:lang w:eastAsia="pl-PL"/>
        </w:rPr>
        <w:t>naprężeń</w:t>
      </w:r>
      <w:proofErr w:type="spellEnd"/>
      <w:r w:rsidRPr="008E35E4">
        <w:rPr>
          <w:rFonts w:ascii="Times New Roman" w:eastAsia="Times New Roman" w:hAnsi="Times New Roman" w:cs="Times New Roman"/>
          <w:lang w:eastAsia="pl-PL"/>
        </w:rPr>
        <w:t xml:space="preserve"> zewnętrznych</w:t>
      </w:r>
    </w:p>
    <w:p w14:paraId="4225A304" w14:textId="77777777" w:rsidR="00F12AEC" w:rsidRPr="008E35E4" w:rsidRDefault="00F12AEC" w:rsidP="00F12AEC">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Izolacja połączeń kołnierzowych</w:t>
      </w:r>
    </w:p>
    <w:p w14:paraId="38EB9D2E" w14:textId="77777777" w:rsidR="00F12AEC" w:rsidRPr="008E35E4" w:rsidRDefault="00F12AEC" w:rsidP="00F12AEC">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Izolację złączy kołnierzowych wykonać na gorąco przy pomocy rękawów termokurczliwych</w:t>
      </w:r>
    </w:p>
    <w:p w14:paraId="41F9C78D" w14:textId="77777777" w:rsidR="00F12AEC" w:rsidRPr="008E35E4" w:rsidRDefault="00F12AEC" w:rsidP="00F12AEC">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wg normy DIN 30672 lub na zimno za pomocą taśm polietylenowych.</w:t>
      </w:r>
    </w:p>
    <w:p w14:paraId="5D7CBE3C" w14:textId="26693DE5" w:rsidR="00F12AEC" w:rsidRPr="008E35E4" w:rsidRDefault="00F12AEC" w:rsidP="00F12AEC">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Stosować materiały, które odpowiadają normom DIN 30670 i DIN 30672.</w:t>
      </w:r>
    </w:p>
    <w:p w14:paraId="1E81F567" w14:textId="77777777" w:rsidR="00F12AEC" w:rsidRPr="008E35E4" w:rsidRDefault="00F12AEC" w:rsidP="00F12AEC">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Oznakowanie gazociągu</w:t>
      </w:r>
    </w:p>
    <w:p w14:paraId="7AB023BE" w14:textId="77777777" w:rsidR="00F12AEC" w:rsidRPr="008E35E4" w:rsidRDefault="00F12AEC" w:rsidP="00F12AEC">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Gazociąg oznakować zgodnie z normami zakładowymi PGNiG, ZN-G-3002, ZN-G-3003,</w:t>
      </w:r>
    </w:p>
    <w:p w14:paraId="55A984F1" w14:textId="2FE7358C" w:rsidR="00F12AEC" w:rsidRPr="008E35E4" w:rsidRDefault="00F12AEC" w:rsidP="00F12AEC">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 xml:space="preserve">ZN-G-3004. Po wykonaniu </w:t>
      </w:r>
      <w:proofErr w:type="spellStart"/>
      <w:r w:rsidRPr="008E35E4">
        <w:rPr>
          <w:rFonts w:ascii="Times New Roman" w:eastAsia="Times New Roman" w:hAnsi="Times New Roman" w:cs="Times New Roman"/>
          <w:lang w:eastAsia="pl-PL"/>
        </w:rPr>
        <w:t>obsybki</w:t>
      </w:r>
      <w:proofErr w:type="spellEnd"/>
      <w:r w:rsidRPr="008E35E4">
        <w:rPr>
          <w:rFonts w:ascii="Times New Roman" w:eastAsia="Times New Roman" w:hAnsi="Times New Roman" w:cs="Times New Roman"/>
          <w:lang w:eastAsia="pl-PL"/>
        </w:rPr>
        <w:t xml:space="preserve"> na wysokość 4 cm nad górną krawędzią rurociągu gazowego z zagęszczeniem, należy ułożyć</w:t>
      </w:r>
      <w:r w:rsidRPr="008E35E4">
        <w:rPr>
          <w:rFonts w:ascii="Times New Roman" w:hAnsi="Times New Roman" w:cs="Times New Roman"/>
        </w:rPr>
        <w:t xml:space="preserve"> przewód lokalizacyjny w żółtej izolacji polietylenowej min. przekrój 2,5 mm2 – żyła miedziana jednodrutowa.</w:t>
      </w:r>
    </w:p>
    <w:p w14:paraId="4993F147" w14:textId="2CCA16A7" w:rsidR="00F12AEC" w:rsidRPr="008E35E4" w:rsidRDefault="00F12AEC" w:rsidP="00F12AEC">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 xml:space="preserve">W odległości 40 cm nad górną powierzchnią rury ułożyć należy taśmę ostrzegawczą do oznakowania gazociągów w kolorze żółtym, z napisem GAZ, o szerokości minimum 200 mm i grubości, co najmniej </w:t>
      </w:r>
      <w:r w:rsidRPr="008E35E4">
        <w:rPr>
          <w:rFonts w:ascii="Times New Roman" w:eastAsia="Times New Roman" w:hAnsi="Times New Roman" w:cs="Times New Roman"/>
          <w:lang w:eastAsia="pl-PL"/>
        </w:rPr>
        <w:lastRenderedPageBreak/>
        <w:t>0,1 mm. Punkty załamania, odgałęzienia i armaturę zamontowaną na gazociągu należy oznakować tablicami orientacyjnymi umieszczonymi na słupkach znacznikowych.</w:t>
      </w:r>
    </w:p>
    <w:p w14:paraId="27083F55" w14:textId="77777777" w:rsidR="00F12AEC" w:rsidRPr="008E35E4" w:rsidRDefault="00F12AEC" w:rsidP="00F12AEC">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Próba szczelności</w:t>
      </w:r>
    </w:p>
    <w:p w14:paraId="7C9B1940" w14:textId="62C5ABD1" w:rsidR="00F12AEC" w:rsidRPr="008E35E4" w:rsidRDefault="00F12AEC" w:rsidP="00F12AEC">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Próbę szczelności należy przeprowadzić zgodnie z normą PN-EN 12327:2002 (U) Systemy dostawy gazu. Procedury próby ciśnieniowej, uruchamiania i unieruchamiania. Wymagania funkcjonalne</w:t>
      </w:r>
    </w:p>
    <w:p w14:paraId="65249539" w14:textId="77777777" w:rsidR="00F12AEC" w:rsidRPr="008E35E4" w:rsidRDefault="00F12AEC" w:rsidP="00F12AEC">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Ogólne zasady obowiązujące przy próbie ciśnienia:</w:t>
      </w:r>
    </w:p>
    <w:p w14:paraId="477D97FA" w14:textId="39BA69C3" w:rsidR="00F12AEC" w:rsidRPr="008E35E4" w:rsidRDefault="00F12AEC" w:rsidP="00F12AEC">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 odcinki przyłącza między złączami powinny być przysypane, a próba może odbyć</w:t>
      </w:r>
    </w:p>
    <w:p w14:paraId="383C3DB8" w14:textId="77777777" w:rsidR="00F12AEC" w:rsidRPr="008E35E4" w:rsidRDefault="00F12AEC" w:rsidP="00F12AEC">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się najwcześniej 48 godzin po zgrzewaniu,</w:t>
      </w:r>
    </w:p>
    <w:p w14:paraId="5DA057AE" w14:textId="2F53B48F" w:rsidR="00F12AEC" w:rsidRPr="008E35E4" w:rsidRDefault="00F12AEC" w:rsidP="00F12AEC">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 xml:space="preserve">- rurociąg powinien być poddany podwyższonemu ciśnieniu – </w:t>
      </w:r>
      <w:proofErr w:type="spellStart"/>
      <w:r w:rsidRPr="008E35E4">
        <w:rPr>
          <w:rFonts w:ascii="Times New Roman" w:eastAsia="Times New Roman" w:hAnsi="Times New Roman" w:cs="Times New Roman"/>
          <w:lang w:eastAsia="pl-PL"/>
        </w:rPr>
        <w:t>ppr</w:t>
      </w:r>
      <w:proofErr w:type="spellEnd"/>
      <w:r w:rsidRPr="008E35E4">
        <w:rPr>
          <w:rFonts w:ascii="Times New Roman" w:eastAsia="Times New Roman" w:hAnsi="Times New Roman" w:cs="Times New Roman"/>
          <w:lang w:eastAsia="pl-PL"/>
        </w:rPr>
        <w:t xml:space="preserve"> = 1,5 </w:t>
      </w:r>
      <w:proofErr w:type="spellStart"/>
      <w:r w:rsidRPr="008E35E4">
        <w:rPr>
          <w:rFonts w:ascii="Times New Roman" w:eastAsia="Times New Roman" w:hAnsi="Times New Roman" w:cs="Times New Roman"/>
          <w:lang w:eastAsia="pl-PL"/>
        </w:rPr>
        <w:t>pr</w:t>
      </w:r>
      <w:proofErr w:type="spellEnd"/>
      <w:r w:rsidRPr="008E35E4">
        <w:rPr>
          <w:rFonts w:ascii="Times New Roman" w:eastAsia="Times New Roman" w:hAnsi="Times New Roman" w:cs="Times New Roman"/>
          <w:lang w:eastAsia="pl-PL"/>
        </w:rPr>
        <w:t xml:space="preserve"> tylko przez czas wymagany w normie (dla sieci 24godz.) po zakończeniu próby, ciśnienie należy zmniejszać powoli w sposób kontrolowany.</w:t>
      </w:r>
    </w:p>
    <w:p w14:paraId="2F52C3C1" w14:textId="74D16DF1" w:rsidR="0043335A" w:rsidRPr="008E35E4" w:rsidRDefault="00F12AEC" w:rsidP="008E35E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8E35E4">
        <w:rPr>
          <w:rFonts w:ascii="Times New Roman" w:eastAsia="Times New Roman" w:hAnsi="Times New Roman" w:cs="Times New Roman"/>
          <w:b/>
          <w:lang w:eastAsia="pl-PL"/>
        </w:rPr>
        <w:t>5.6</w:t>
      </w:r>
      <w:r w:rsidR="0043335A" w:rsidRPr="008E35E4">
        <w:rPr>
          <w:rFonts w:ascii="Times New Roman" w:eastAsia="Times New Roman" w:hAnsi="Times New Roman" w:cs="Times New Roman"/>
          <w:b/>
          <w:lang w:eastAsia="pl-PL"/>
        </w:rPr>
        <w:t>. Zasypanie wykopów i ich zagęszczenie</w:t>
      </w:r>
    </w:p>
    <w:p w14:paraId="152C84E7" w14:textId="77777777" w:rsidR="0043335A" w:rsidRPr="008E35E4"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 xml:space="preserve">Zasypkę wykopów należy wykonywać ściśle wg zaleceń producenta rur. </w:t>
      </w:r>
    </w:p>
    <w:p w14:paraId="67F357D3" w14:textId="1AC3A637" w:rsidR="0043335A" w:rsidRPr="008E35E4"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Należy zwrócić szczególną uwagę na wielkość ziaren gruntu wstępnej, bezpośredniej zasypki – powinny być one mniejsze od 20mm. Powinna być wolna od grudek gruntu większych od dwukrotnej maksymalnej wielkości ziarna, materiałów zamarzniętych, odpadów (opon, butelek, metali, itd.). Zsypać wykop w strefie ru</w:t>
      </w:r>
      <w:r w:rsidR="00F12AEC" w:rsidRPr="008E35E4">
        <w:rPr>
          <w:rFonts w:ascii="Times New Roman" w:eastAsia="Times New Roman" w:hAnsi="Times New Roman" w:cs="Times New Roman"/>
          <w:lang w:eastAsia="pl-PL"/>
        </w:rPr>
        <w:t>ry, do 150 mm ponad rurę</w:t>
      </w:r>
      <w:r w:rsidRPr="008E35E4">
        <w:rPr>
          <w:rFonts w:ascii="Times New Roman" w:eastAsia="Times New Roman" w:hAnsi="Times New Roman" w:cs="Times New Roman"/>
          <w:lang w:eastAsia="pl-PL"/>
        </w:rPr>
        <w:t xml:space="preserve">. Do zagęszczania zasypki wstępnej można użyć ubijaków do 200 kg. Zagęszczenie powinno wynosić min. 98% wg </w:t>
      </w:r>
      <w:proofErr w:type="spellStart"/>
      <w:r w:rsidRPr="008E35E4">
        <w:rPr>
          <w:rFonts w:ascii="Times New Roman" w:eastAsia="Times New Roman" w:hAnsi="Times New Roman" w:cs="Times New Roman"/>
          <w:lang w:eastAsia="pl-PL"/>
        </w:rPr>
        <w:t>Proctora</w:t>
      </w:r>
      <w:proofErr w:type="spellEnd"/>
      <w:r w:rsidRPr="008E35E4">
        <w:rPr>
          <w:rFonts w:ascii="Times New Roman" w:eastAsia="Times New Roman" w:hAnsi="Times New Roman" w:cs="Times New Roman"/>
          <w:lang w:eastAsia="pl-PL"/>
        </w:rPr>
        <w:t>.</w:t>
      </w:r>
    </w:p>
    <w:p w14:paraId="7D7D258C" w14:textId="77777777" w:rsidR="0043335A" w:rsidRPr="008E35E4"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 xml:space="preserve">Do górnej warstwy zasypki (o grubości dostosowanej do warstwy przemarzania) dla rurociągów pod ulicami nie należy stosować gruntów </w:t>
      </w:r>
      <w:proofErr w:type="spellStart"/>
      <w:r w:rsidRPr="008E35E4">
        <w:rPr>
          <w:rFonts w:ascii="Times New Roman" w:eastAsia="Times New Roman" w:hAnsi="Times New Roman" w:cs="Times New Roman"/>
          <w:lang w:eastAsia="pl-PL"/>
        </w:rPr>
        <w:t>wysadzinowych</w:t>
      </w:r>
      <w:proofErr w:type="spellEnd"/>
      <w:r w:rsidRPr="008E35E4">
        <w:rPr>
          <w:rFonts w:ascii="Times New Roman" w:eastAsia="Times New Roman" w:hAnsi="Times New Roman" w:cs="Times New Roman"/>
          <w:lang w:eastAsia="pl-PL"/>
        </w:rPr>
        <w:t xml:space="preserve">. Wykonawca zakupi piasek do zasypki. Zagęszczenie zasypki głównej powinno wynosić min. 98% wg </w:t>
      </w:r>
      <w:proofErr w:type="spellStart"/>
      <w:r w:rsidRPr="008E35E4">
        <w:rPr>
          <w:rFonts w:ascii="Times New Roman" w:eastAsia="Times New Roman" w:hAnsi="Times New Roman" w:cs="Times New Roman"/>
          <w:lang w:eastAsia="pl-PL"/>
        </w:rPr>
        <w:t>Proctora</w:t>
      </w:r>
      <w:proofErr w:type="spellEnd"/>
      <w:r w:rsidRPr="008E35E4">
        <w:rPr>
          <w:rFonts w:ascii="Times New Roman" w:eastAsia="Times New Roman" w:hAnsi="Times New Roman" w:cs="Times New Roman"/>
          <w:lang w:eastAsia="pl-PL"/>
        </w:rPr>
        <w:t>.</w:t>
      </w:r>
    </w:p>
    <w:p w14:paraId="45165B47" w14:textId="77777777" w:rsidR="0043335A" w:rsidRPr="008E35E4"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Zagęszczenie na całej szerokości wykopu, warstwami o grubości:</w:t>
      </w:r>
    </w:p>
    <w:p w14:paraId="05B89088" w14:textId="77777777" w:rsidR="0043335A" w:rsidRPr="008E35E4"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0,15 m — przy zagęszczaniu ręcznym;</w:t>
      </w:r>
    </w:p>
    <w:p w14:paraId="148D6DCD" w14:textId="77777777" w:rsidR="0043335A" w:rsidRPr="008E35E4"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0,30 m — przy zagęszczaniu mechanicznym</w:t>
      </w:r>
    </w:p>
    <w:p w14:paraId="10BA1463" w14:textId="77777777" w:rsidR="0043335A" w:rsidRPr="008E35E4"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Zasypka powinna być dokładnie połączona z gruntem rodzimym, a jednocześnie podczas zagęszczania mechanicznego nie wolno naruszyć struktury gruntu sąsiadującego dlatego przed zagęszczaniem kolejnej warstwy należy rozebrać umocnienie wykopu (na jej wysokości). Stopień zagęszczenia powinien być systematycznie sprawdzany przez uprawnionego Inspektora.</w:t>
      </w:r>
    </w:p>
    <w:p w14:paraId="4DACD54F" w14:textId="77777777" w:rsidR="0043335A" w:rsidRPr="008E35E4"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 xml:space="preserve">Zagęszczenie gruntu nad rurociągiem przy użyciu urządzeń kafarowych lub łyżki koparki jest niedopuszczalne. </w:t>
      </w:r>
    </w:p>
    <w:p w14:paraId="7A800C24" w14:textId="3ED27B92" w:rsidR="0043335A" w:rsidRPr="008E35E4" w:rsidRDefault="0043335A" w:rsidP="008E35E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8E35E4">
        <w:rPr>
          <w:rFonts w:ascii="Times New Roman" w:eastAsia="Times New Roman" w:hAnsi="Times New Roman" w:cs="Times New Roman"/>
          <w:b/>
          <w:lang w:eastAsia="pl-PL"/>
        </w:rPr>
        <w:t>5.</w:t>
      </w:r>
      <w:r w:rsidR="008E35E4">
        <w:rPr>
          <w:rFonts w:ascii="Times New Roman" w:eastAsia="Times New Roman" w:hAnsi="Times New Roman" w:cs="Times New Roman"/>
          <w:b/>
          <w:lang w:eastAsia="pl-PL"/>
        </w:rPr>
        <w:t>7</w:t>
      </w:r>
      <w:r w:rsidRPr="008E35E4">
        <w:rPr>
          <w:rFonts w:ascii="Times New Roman" w:eastAsia="Times New Roman" w:hAnsi="Times New Roman" w:cs="Times New Roman"/>
          <w:b/>
          <w:lang w:eastAsia="pl-PL"/>
        </w:rPr>
        <w:t xml:space="preserve">. Skrzyżowania z istniejącym uzbrojeniem </w:t>
      </w:r>
    </w:p>
    <w:p w14:paraId="1D5EB61E" w14:textId="73098368" w:rsidR="0043335A" w:rsidRPr="008E35E4"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Na cz</w:t>
      </w:r>
      <w:r w:rsidR="00F12AEC" w:rsidRPr="008E35E4">
        <w:rPr>
          <w:rFonts w:ascii="Times New Roman" w:eastAsia="Times New Roman" w:hAnsi="Times New Roman" w:cs="Times New Roman"/>
          <w:lang w:eastAsia="pl-PL"/>
        </w:rPr>
        <w:t>as budowy projektowanego gazociągu</w:t>
      </w:r>
      <w:r w:rsidRPr="008E35E4">
        <w:rPr>
          <w:rFonts w:ascii="Times New Roman" w:eastAsia="Times New Roman" w:hAnsi="Times New Roman" w:cs="Times New Roman"/>
          <w:lang w:eastAsia="pl-PL"/>
        </w:rPr>
        <w:t xml:space="preserve"> występujące na trasie urządzenia infrastruktury i uzbrojenie podziemne, pokazane na planie sytuacyjnym, należy zabezpieczyć zgodnie z wymogami użytkowników (wodociągi, </w:t>
      </w:r>
      <w:r w:rsidR="00F12AEC" w:rsidRPr="008E35E4">
        <w:rPr>
          <w:rFonts w:ascii="Times New Roman" w:eastAsia="Times New Roman" w:hAnsi="Times New Roman" w:cs="Times New Roman"/>
          <w:lang w:eastAsia="pl-PL"/>
        </w:rPr>
        <w:t xml:space="preserve">kanalizacje, </w:t>
      </w:r>
      <w:r w:rsidRPr="008E35E4">
        <w:rPr>
          <w:rFonts w:ascii="Times New Roman" w:eastAsia="Times New Roman" w:hAnsi="Times New Roman" w:cs="Times New Roman"/>
          <w:lang w:eastAsia="pl-PL"/>
        </w:rPr>
        <w:t xml:space="preserve">kable energetyczne i telefoniczne). Należy liczyć się z możliwością napotkania nie zainwentaryzowanych urządzeń podziemnych. Szczegółową lokalizację urządzeń podziemnych wykonać na podstawie ręcznych przekopów próbnych. Wykopy w strefie występowania urządzeń podziemnych można wykonywać jedynie sposobem ręcznym. Sposób zabezpieczeń wykonać zgodnie z </w:t>
      </w:r>
      <w:r w:rsidR="008E35E4" w:rsidRPr="008E35E4">
        <w:rPr>
          <w:rFonts w:ascii="Times New Roman" w:eastAsia="Times New Roman" w:hAnsi="Times New Roman" w:cs="Times New Roman"/>
          <w:lang w:eastAsia="pl-PL"/>
        </w:rPr>
        <w:t>DB</w:t>
      </w:r>
    </w:p>
    <w:p w14:paraId="557D6C3F" w14:textId="19D8E12A" w:rsidR="0043335A" w:rsidRPr="008E35E4" w:rsidRDefault="0043335A" w:rsidP="008E35E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8E35E4">
        <w:rPr>
          <w:rFonts w:ascii="Times New Roman" w:eastAsia="Times New Roman" w:hAnsi="Times New Roman" w:cs="Times New Roman"/>
          <w:b/>
          <w:lang w:eastAsia="pl-PL"/>
        </w:rPr>
        <w:t>5.</w:t>
      </w:r>
      <w:r w:rsidR="008E35E4" w:rsidRPr="008E35E4">
        <w:rPr>
          <w:rFonts w:ascii="Times New Roman" w:eastAsia="Times New Roman" w:hAnsi="Times New Roman" w:cs="Times New Roman"/>
          <w:b/>
          <w:lang w:eastAsia="pl-PL"/>
        </w:rPr>
        <w:t>8</w:t>
      </w:r>
      <w:r w:rsidRPr="008E35E4">
        <w:rPr>
          <w:rFonts w:ascii="Times New Roman" w:eastAsia="Times New Roman" w:hAnsi="Times New Roman" w:cs="Times New Roman"/>
          <w:b/>
          <w:lang w:eastAsia="pl-PL"/>
        </w:rPr>
        <w:t>. Odbudowa istniejącej nawierzchni</w:t>
      </w:r>
    </w:p>
    <w:p w14:paraId="47AE9470" w14:textId="40C713A0" w:rsidR="0043335A" w:rsidRPr="008E35E4" w:rsidRDefault="00303FA6"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Przeb</w:t>
      </w:r>
      <w:r w:rsidR="0043335A" w:rsidRPr="008E35E4">
        <w:rPr>
          <w:rFonts w:ascii="Times New Roman" w:eastAsia="Times New Roman" w:hAnsi="Times New Roman" w:cs="Times New Roman"/>
          <w:lang w:eastAsia="pl-PL"/>
        </w:rPr>
        <w:t>ud</w:t>
      </w:r>
      <w:r w:rsidR="00F12AEC" w:rsidRPr="008E35E4">
        <w:rPr>
          <w:rFonts w:ascii="Times New Roman" w:eastAsia="Times New Roman" w:hAnsi="Times New Roman" w:cs="Times New Roman"/>
          <w:lang w:eastAsia="pl-PL"/>
        </w:rPr>
        <w:t>owa sieci gazowej</w:t>
      </w:r>
      <w:r w:rsidR="0043335A" w:rsidRPr="008E35E4">
        <w:rPr>
          <w:rFonts w:ascii="Times New Roman" w:eastAsia="Times New Roman" w:hAnsi="Times New Roman" w:cs="Times New Roman"/>
          <w:lang w:eastAsia="pl-PL"/>
        </w:rPr>
        <w:t xml:space="preserve"> stanowi jed</w:t>
      </w:r>
      <w:r w:rsidR="0097743C" w:rsidRPr="008E35E4">
        <w:rPr>
          <w:rFonts w:ascii="Times New Roman" w:eastAsia="Times New Roman" w:hAnsi="Times New Roman" w:cs="Times New Roman"/>
          <w:lang w:eastAsia="pl-PL"/>
        </w:rPr>
        <w:t xml:space="preserve">en z elementów kompleksowej </w:t>
      </w:r>
      <w:r w:rsidR="0043335A" w:rsidRPr="008E35E4">
        <w:rPr>
          <w:rFonts w:ascii="Times New Roman" w:eastAsia="Times New Roman" w:hAnsi="Times New Roman" w:cs="Times New Roman"/>
          <w:lang w:eastAsia="pl-PL"/>
        </w:rPr>
        <w:t xml:space="preserve">budowy drogi. Odbudowa nawierzchni znajduje się w robotach drogowych. </w:t>
      </w:r>
    </w:p>
    <w:p w14:paraId="0F816794" w14:textId="0E67A799" w:rsidR="0043335A" w:rsidRPr="008E35E4" w:rsidRDefault="0043335A" w:rsidP="008E35E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8E35E4">
        <w:rPr>
          <w:rFonts w:ascii="Times New Roman" w:eastAsia="Times New Roman" w:hAnsi="Times New Roman" w:cs="Times New Roman"/>
          <w:b/>
          <w:lang w:eastAsia="pl-PL"/>
        </w:rPr>
        <w:t>5.</w:t>
      </w:r>
      <w:r w:rsidR="008E35E4" w:rsidRPr="008E35E4">
        <w:rPr>
          <w:rFonts w:ascii="Times New Roman" w:eastAsia="Times New Roman" w:hAnsi="Times New Roman" w:cs="Times New Roman"/>
          <w:b/>
          <w:lang w:eastAsia="pl-PL"/>
        </w:rPr>
        <w:t>9</w:t>
      </w:r>
      <w:r w:rsidRPr="008E35E4">
        <w:rPr>
          <w:rFonts w:ascii="Times New Roman" w:eastAsia="Times New Roman" w:hAnsi="Times New Roman" w:cs="Times New Roman"/>
          <w:b/>
          <w:lang w:eastAsia="pl-PL"/>
        </w:rPr>
        <w:t>. Dodatkowe koszty związane z wykonaniem inwestycji</w:t>
      </w:r>
    </w:p>
    <w:p w14:paraId="726F58E7" w14:textId="77777777" w:rsidR="0043335A" w:rsidRPr="008E35E4"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 xml:space="preserve">Przyszły Wykonawca robót zobowiązany jest do pokrycia kosztów związanych z tymczasową organizacją ruchu drogowego oraz obsługi geodezyjnej obiektu. </w:t>
      </w:r>
    </w:p>
    <w:p w14:paraId="34B28257" w14:textId="77777777" w:rsidR="0043335A" w:rsidRPr="008E35E4"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Ponadto w kosztach wykonania inwestycji należy uwzględnić możliwość wystąpienia kolizji z istniejącą, a nie zainwentaryzowaną i nie ujętą w projekcie, infrastrukturą podziemną oraz koszt nadzorów obcych.</w:t>
      </w:r>
    </w:p>
    <w:p w14:paraId="78A1B299" w14:textId="77777777" w:rsidR="0097743C" w:rsidRPr="008E35E4" w:rsidRDefault="0097743C" w:rsidP="002E44FE">
      <w:pPr>
        <w:spacing w:after="0" w:line="240" w:lineRule="auto"/>
        <w:jc w:val="both"/>
        <w:rPr>
          <w:rFonts w:ascii="Times New Roman" w:eastAsia="Times New Roman" w:hAnsi="Times New Roman" w:cs="Times New Roman"/>
          <w:lang w:eastAsia="pl-PL"/>
        </w:rPr>
      </w:pPr>
    </w:p>
    <w:p w14:paraId="7267FAF2" w14:textId="77777777" w:rsidR="0043335A" w:rsidRPr="008E35E4" w:rsidRDefault="0043335A" w:rsidP="008E35E4">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8E35E4">
        <w:rPr>
          <w:rFonts w:ascii="Times New Roman" w:eastAsia="Times New Roman" w:hAnsi="Times New Roman" w:cs="Times New Roman"/>
          <w:b/>
          <w:caps/>
          <w:kern w:val="28"/>
          <w:lang w:eastAsia="pl-PL"/>
        </w:rPr>
        <w:lastRenderedPageBreak/>
        <w:t>6. Kontrola jakości robót</w:t>
      </w:r>
    </w:p>
    <w:p w14:paraId="1A131692" w14:textId="1CCD39B9" w:rsidR="0043335A" w:rsidRPr="008E35E4" w:rsidRDefault="0043335A" w:rsidP="008E35E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8E35E4">
        <w:rPr>
          <w:rFonts w:ascii="Times New Roman" w:eastAsia="Times New Roman" w:hAnsi="Times New Roman" w:cs="Times New Roman"/>
          <w:b/>
          <w:lang w:eastAsia="pl-PL"/>
        </w:rPr>
        <w:t>6.1</w:t>
      </w:r>
      <w:r w:rsidR="008E35E4">
        <w:rPr>
          <w:rFonts w:ascii="Times New Roman" w:eastAsia="Times New Roman" w:hAnsi="Times New Roman" w:cs="Times New Roman"/>
          <w:b/>
          <w:lang w:eastAsia="pl-PL"/>
        </w:rPr>
        <w:t>. Kontrola, pomiary i badania</w:t>
      </w:r>
    </w:p>
    <w:p w14:paraId="69558DDE" w14:textId="77777777" w:rsidR="0043335A" w:rsidRPr="008E35E4"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Wykonawca jest zobowiązany do stałej i systematycznej kontroli prowadzonych robót w zakresie:</w:t>
      </w:r>
    </w:p>
    <w:p w14:paraId="12306BA5" w14:textId="77777777" w:rsidR="0043335A" w:rsidRPr="008E35E4" w:rsidRDefault="0043335A" w:rsidP="00174C09">
      <w:pPr>
        <w:numPr>
          <w:ilvl w:val="0"/>
          <w:numId w:val="10"/>
        </w:num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sprawdzenie rzędnych założonych ław celowniczych w nawiązaniu do podanych stałych punktów wysokościowych z dokładnością do 1 cm,</w:t>
      </w:r>
    </w:p>
    <w:p w14:paraId="669E654B" w14:textId="51640F64" w:rsidR="0043335A" w:rsidRPr="008E35E4" w:rsidRDefault="0043335A" w:rsidP="00174C09">
      <w:pPr>
        <w:numPr>
          <w:ilvl w:val="0"/>
          <w:numId w:val="10"/>
        </w:num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b</w:t>
      </w:r>
      <w:r w:rsidR="00303FA6" w:rsidRPr="008E35E4">
        <w:rPr>
          <w:rFonts w:ascii="Times New Roman" w:eastAsia="Times New Roman" w:hAnsi="Times New Roman" w:cs="Times New Roman"/>
          <w:lang w:eastAsia="pl-PL"/>
        </w:rPr>
        <w:t>adanie odchylenia osi rurociągu</w:t>
      </w:r>
      <w:r w:rsidRPr="008E35E4">
        <w:rPr>
          <w:rFonts w:ascii="Times New Roman" w:eastAsia="Times New Roman" w:hAnsi="Times New Roman" w:cs="Times New Roman"/>
          <w:lang w:eastAsia="pl-PL"/>
        </w:rPr>
        <w:t>,</w:t>
      </w:r>
    </w:p>
    <w:p w14:paraId="65A0CB9B" w14:textId="454C6F0A" w:rsidR="0043335A" w:rsidRPr="008E35E4" w:rsidRDefault="0043335A" w:rsidP="00174C09">
      <w:pPr>
        <w:numPr>
          <w:ilvl w:val="0"/>
          <w:numId w:val="10"/>
        </w:num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 xml:space="preserve">sprawdzenie zgodności z </w:t>
      </w:r>
      <w:r w:rsidR="008E35E4" w:rsidRPr="008E35E4">
        <w:rPr>
          <w:rFonts w:ascii="Times New Roman" w:eastAsia="Times New Roman" w:hAnsi="Times New Roman" w:cs="Times New Roman"/>
          <w:lang w:eastAsia="pl-PL"/>
        </w:rPr>
        <w:t>DB</w:t>
      </w:r>
      <w:r w:rsidRPr="008E35E4">
        <w:rPr>
          <w:rFonts w:ascii="Times New Roman" w:eastAsia="Times New Roman" w:hAnsi="Times New Roman" w:cs="Times New Roman"/>
          <w:lang w:eastAsia="pl-PL"/>
        </w:rPr>
        <w:t xml:space="preserve"> </w:t>
      </w:r>
      <w:r w:rsidR="00303FA6" w:rsidRPr="008E35E4">
        <w:rPr>
          <w:rFonts w:ascii="Times New Roman" w:eastAsia="Times New Roman" w:hAnsi="Times New Roman" w:cs="Times New Roman"/>
          <w:lang w:eastAsia="pl-PL"/>
        </w:rPr>
        <w:t>założenia przewodu</w:t>
      </w:r>
      <w:r w:rsidRPr="008E35E4">
        <w:rPr>
          <w:rFonts w:ascii="Times New Roman" w:eastAsia="Times New Roman" w:hAnsi="Times New Roman" w:cs="Times New Roman"/>
          <w:lang w:eastAsia="pl-PL"/>
        </w:rPr>
        <w:t>,</w:t>
      </w:r>
    </w:p>
    <w:p w14:paraId="4A215502" w14:textId="77777777" w:rsidR="0043335A" w:rsidRPr="008E35E4" w:rsidRDefault="0043335A" w:rsidP="00174C09">
      <w:pPr>
        <w:numPr>
          <w:ilvl w:val="0"/>
          <w:numId w:val="10"/>
        </w:num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sprawdzenie prawidłowości ułożenia przewodów,</w:t>
      </w:r>
    </w:p>
    <w:p w14:paraId="7BC70D8E" w14:textId="77777777" w:rsidR="0043335A" w:rsidRPr="008E35E4" w:rsidRDefault="0043335A" w:rsidP="00174C09">
      <w:pPr>
        <w:numPr>
          <w:ilvl w:val="0"/>
          <w:numId w:val="10"/>
        </w:num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sprawdzenie prawidłowości połączenia przewodów,</w:t>
      </w:r>
    </w:p>
    <w:p w14:paraId="1E600D01" w14:textId="77777777" w:rsidR="0043335A" w:rsidRPr="008E35E4" w:rsidRDefault="0043335A" w:rsidP="00174C09">
      <w:pPr>
        <w:numPr>
          <w:ilvl w:val="0"/>
          <w:numId w:val="10"/>
        </w:num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badanie szczelności przewodów</w:t>
      </w:r>
    </w:p>
    <w:p w14:paraId="65DFA21F" w14:textId="77777777" w:rsidR="0043335A" w:rsidRPr="008E35E4" w:rsidRDefault="0043335A" w:rsidP="00174C09">
      <w:pPr>
        <w:numPr>
          <w:ilvl w:val="0"/>
          <w:numId w:val="10"/>
        </w:num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badanie wskaźników zagęszczenia poszczególnych warstw zasypu</w:t>
      </w:r>
    </w:p>
    <w:p w14:paraId="4F5B7965" w14:textId="77777777" w:rsidR="0043335A" w:rsidRPr="008E35E4" w:rsidRDefault="0043335A" w:rsidP="00174C09">
      <w:pPr>
        <w:numPr>
          <w:ilvl w:val="0"/>
          <w:numId w:val="10"/>
        </w:num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sprawdzenie zabezpieczenia przed korozją</w:t>
      </w:r>
    </w:p>
    <w:p w14:paraId="034CF462" w14:textId="4BC8E04A" w:rsidR="0043335A" w:rsidRPr="008E35E4" w:rsidRDefault="0043335A" w:rsidP="008E35E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8E35E4">
        <w:rPr>
          <w:rFonts w:ascii="Times New Roman" w:eastAsia="Times New Roman" w:hAnsi="Times New Roman" w:cs="Times New Roman"/>
          <w:b/>
          <w:lang w:eastAsia="pl-PL"/>
        </w:rPr>
        <w:t>6.2</w:t>
      </w:r>
      <w:r w:rsidR="008E35E4">
        <w:rPr>
          <w:rFonts w:ascii="Times New Roman" w:eastAsia="Times New Roman" w:hAnsi="Times New Roman" w:cs="Times New Roman"/>
          <w:b/>
          <w:lang w:eastAsia="pl-PL"/>
        </w:rPr>
        <w:t>.</w:t>
      </w:r>
      <w:r w:rsidRPr="008E35E4">
        <w:rPr>
          <w:rFonts w:ascii="Times New Roman" w:eastAsia="Times New Roman" w:hAnsi="Times New Roman" w:cs="Times New Roman"/>
          <w:b/>
          <w:lang w:eastAsia="pl-PL"/>
        </w:rPr>
        <w:t xml:space="preserve"> Dopu</w:t>
      </w:r>
      <w:r w:rsidR="008E35E4">
        <w:rPr>
          <w:rFonts w:ascii="Times New Roman" w:eastAsia="Times New Roman" w:hAnsi="Times New Roman" w:cs="Times New Roman"/>
          <w:b/>
          <w:lang w:eastAsia="pl-PL"/>
        </w:rPr>
        <w:t>szczalne tolerancje i wymagania</w:t>
      </w:r>
    </w:p>
    <w:p w14:paraId="3A47FB2A" w14:textId="77777777" w:rsidR="0043335A" w:rsidRPr="008E35E4" w:rsidRDefault="0043335A" w:rsidP="00174C09">
      <w:pPr>
        <w:numPr>
          <w:ilvl w:val="0"/>
          <w:numId w:val="11"/>
        </w:num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odchylenie wymiarów w planie nie powinno być większe niż 0,1 m,</w:t>
      </w:r>
    </w:p>
    <w:p w14:paraId="767B5080" w14:textId="77777777" w:rsidR="0043335A" w:rsidRPr="008E35E4" w:rsidRDefault="0043335A" w:rsidP="00174C09">
      <w:pPr>
        <w:numPr>
          <w:ilvl w:val="0"/>
          <w:numId w:val="11"/>
        </w:num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odchylenie grubości warstwy podłoża nie powinno przekraczać 3 cm,</w:t>
      </w:r>
    </w:p>
    <w:p w14:paraId="73CC31F6" w14:textId="77777777" w:rsidR="0043335A" w:rsidRPr="008E35E4" w:rsidRDefault="0043335A" w:rsidP="00174C09">
      <w:pPr>
        <w:numPr>
          <w:ilvl w:val="0"/>
          <w:numId w:val="11"/>
        </w:num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odchylenie szerokości warstwy podłoża nie powinno przekraczać 5 cm</w:t>
      </w:r>
    </w:p>
    <w:p w14:paraId="7BA5A71F" w14:textId="06CA772C" w:rsidR="0043335A" w:rsidRPr="008E35E4" w:rsidRDefault="00303FA6" w:rsidP="00174C09">
      <w:pPr>
        <w:numPr>
          <w:ilvl w:val="0"/>
          <w:numId w:val="11"/>
        </w:num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odchylenie rurociągu</w:t>
      </w:r>
      <w:r w:rsidR="0043335A" w:rsidRPr="008E35E4">
        <w:rPr>
          <w:rFonts w:ascii="Times New Roman" w:eastAsia="Times New Roman" w:hAnsi="Times New Roman" w:cs="Times New Roman"/>
          <w:lang w:eastAsia="pl-PL"/>
        </w:rPr>
        <w:t xml:space="preserve"> w planie , odchylenie odległości osi ułożonego kolektora od osi przewodu ustalonej na ławach celowniczych nie powinno przekraczać 5 cm</w:t>
      </w:r>
    </w:p>
    <w:p w14:paraId="1D093ABD" w14:textId="77777777" w:rsidR="0043335A" w:rsidRPr="008E35E4" w:rsidRDefault="0043335A" w:rsidP="00174C09">
      <w:pPr>
        <w:numPr>
          <w:ilvl w:val="0"/>
          <w:numId w:val="11"/>
        </w:num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odchylenie spadku ułożonego kanału od przewidzianego w projekcie nie powinno przekraczać 5% projektowanego spadku.</w:t>
      </w:r>
    </w:p>
    <w:p w14:paraId="061F1C7C" w14:textId="77777777" w:rsidR="0043335A" w:rsidRPr="008E35E4" w:rsidRDefault="0043335A" w:rsidP="00174C09">
      <w:pPr>
        <w:numPr>
          <w:ilvl w:val="0"/>
          <w:numId w:val="11"/>
        </w:num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wskaźnik zagęszczenia zasypki wykopów określony w trzech miejscach na długości 100 m powinien być zgodny z projektem,</w:t>
      </w:r>
    </w:p>
    <w:p w14:paraId="46215503" w14:textId="382907BB" w:rsidR="0043335A" w:rsidRPr="008E35E4" w:rsidRDefault="008E35E4" w:rsidP="008E35E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Pr>
          <w:rFonts w:ascii="Times New Roman" w:eastAsia="Times New Roman" w:hAnsi="Times New Roman" w:cs="Times New Roman"/>
          <w:b/>
          <w:lang w:eastAsia="pl-PL"/>
        </w:rPr>
        <w:t>6.3</w:t>
      </w:r>
      <w:r w:rsidR="0043335A" w:rsidRPr="008E35E4">
        <w:rPr>
          <w:rFonts w:ascii="Times New Roman" w:eastAsia="Times New Roman" w:hAnsi="Times New Roman" w:cs="Times New Roman"/>
          <w:b/>
          <w:lang w:eastAsia="pl-PL"/>
        </w:rPr>
        <w:t>. Wymagane dokumenty budowy</w:t>
      </w:r>
    </w:p>
    <w:p w14:paraId="07C7381F" w14:textId="77777777" w:rsidR="0043335A" w:rsidRPr="008E35E4" w:rsidRDefault="0043335A" w:rsidP="00174C09">
      <w:pPr>
        <w:numPr>
          <w:ilvl w:val="0"/>
          <w:numId w:val="12"/>
        </w:num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dziennik budowy</w:t>
      </w:r>
    </w:p>
    <w:p w14:paraId="00C0C38C" w14:textId="77777777" w:rsidR="0043335A" w:rsidRPr="008E35E4" w:rsidRDefault="0043335A" w:rsidP="00174C09">
      <w:pPr>
        <w:numPr>
          <w:ilvl w:val="0"/>
          <w:numId w:val="12"/>
        </w:num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księga obmiaru (w przypadku rozliczeń wg cen jednostkowych)</w:t>
      </w:r>
    </w:p>
    <w:p w14:paraId="7E1A93DE" w14:textId="77777777" w:rsidR="0043335A" w:rsidRPr="008E35E4" w:rsidRDefault="0043335A" w:rsidP="00174C09">
      <w:pPr>
        <w:numPr>
          <w:ilvl w:val="0"/>
          <w:numId w:val="12"/>
        </w:num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dokumenty laboratoryjne</w:t>
      </w:r>
    </w:p>
    <w:p w14:paraId="5CA7ACD3" w14:textId="77777777" w:rsidR="0043335A" w:rsidRPr="008E35E4" w:rsidRDefault="0043335A" w:rsidP="00174C09">
      <w:pPr>
        <w:numPr>
          <w:ilvl w:val="0"/>
          <w:numId w:val="12"/>
        </w:num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pozostałe dokumenty – pozwolenia na budowę, przekazanie terenu budowy, protokoły odbioru robót częściowych, atesty wbudowanych materiałów</w:t>
      </w:r>
    </w:p>
    <w:p w14:paraId="744E79B3" w14:textId="0E6BE426" w:rsidR="0043335A" w:rsidRPr="008E35E4"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Przechowywanie dokumentów budowy – w biurze budowy.</w:t>
      </w:r>
    </w:p>
    <w:p w14:paraId="019FACA9" w14:textId="3FC0487F" w:rsidR="0043335A" w:rsidRPr="008E35E4" w:rsidRDefault="008E35E4" w:rsidP="008E35E4">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Pr>
          <w:rFonts w:ascii="Times New Roman" w:eastAsia="Times New Roman" w:hAnsi="Times New Roman" w:cs="Times New Roman"/>
          <w:b/>
          <w:caps/>
          <w:kern w:val="28"/>
          <w:lang w:eastAsia="pl-PL"/>
        </w:rPr>
        <w:t>7</w:t>
      </w:r>
      <w:r w:rsidR="0043335A" w:rsidRPr="008E35E4">
        <w:rPr>
          <w:rFonts w:ascii="Times New Roman" w:eastAsia="Times New Roman" w:hAnsi="Times New Roman" w:cs="Times New Roman"/>
          <w:b/>
          <w:caps/>
          <w:kern w:val="28"/>
          <w:lang w:eastAsia="pl-PL"/>
        </w:rPr>
        <w:t>. Obmiary i odbiory robót</w:t>
      </w:r>
    </w:p>
    <w:p w14:paraId="65AF80C5" w14:textId="6A4544E6" w:rsidR="0043335A" w:rsidRPr="008E35E4" w:rsidRDefault="008E35E4" w:rsidP="008E35E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8E35E4">
        <w:rPr>
          <w:rFonts w:ascii="Times New Roman" w:eastAsia="Times New Roman" w:hAnsi="Times New Roman" w:cs="Times New Roman"/>
          <w:b/>
          <w:lang w:eastAsia="pl-PL"/>
        </w:rPr>
        <w:t>7</w:t>
      </w:r>
      <w:r w:rsidR="0043335A" w:rsidRPr="008E35E4">
        <w:rPr>
          <w:rFonts w:ascii="Times New Roman" w:eastAsia="Times New Roman" w:hAnsi="Times New Roman" w:cs="Times New Roman"/>
          <w:b/>
          <w:lang w:eastAsia="pl-PL"/>
        </w:rPr>
        <w:t>.1. Ogólne zasady obmiaru robót</w:t>
      </w:r>
    </w:p>
    <w:p w14:paraId="2FEE677E" w14:textId="5205AF98" w:rsidR="0043335A" w:rsidRPr="008E35E4"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 xml:space="preserve">Obmiar robót – wg przedmiarów </w:t>
      </w:r>
      <w:r w:rsidR="008E35E4" w:rsidRPr="008E35E4">
        <w:rPr>
          <w:rFonts w:ascii="Times New Roman" w:eastAsia="Times New Roman" w:hAnsi="Times New Roman" w:cs="Times New Roman"/>
          <w:lang w:eastAsia="pl-PL"/>
        </w:rPr>
        <w:t>DB</w:t>
      </w:r>
      <w:r w:rsidRPr="008E35E4">
        <w:rPr>
          <w:rFonts w:ascii="Times New Roman" w:eastAsia="Times New Roman" w:hAnsi="Times New Roman" w:cs="Times New Roman"/>
          <w:lang w:eastAsia="pl-PL"/>
        </w:rPr>
        <w:t xml:space="preserve"> W przypadku rozliczeń wg cen jednostkowych – obmiar zgodnie z KNNR. Generalnie przedmiotem obmiaru, odbioru częściowego i rozliczenia będą gotowe elementy ustalone w harmonogramie - załączniku do umowy.</w:t>
      </w:r>
    </w:p>
    <w:p w14:paraId="6805087D" w14:textId="6A42589C" w:rsidR="0043335A" w:rsidRPr="008E35E4" w:rsidRDefault="008E35E4" w:rsidP="008E35E4">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Pr>
          <w:rFonts w:ascii="Times New Roman" w:eastAsia="Times New Roman" w:hAnsi="Times New Roman" w:cs="Times New Roman"/>
          <w:b/>
          <w:caps/>
          <w:kern w:val="28"/>
          <w:lang w:eastAsia="pl-PL"/>
        </w:rPr>
        <w:t>8</w:t>
      </w:r>
      <w:r w:rsidR="0043335A" w:rsidRPr="008E35E4">
        <w:rPr>
          <w:rFonts w:ascii="Times New Roman" w:eastAsia="Times New Roman" w:hAnsi="Times New Roman" w:cs="Times New Roman"/>
          <w:b/>
          <w:caps/>
          <w:kern w:val="28"/>
          <w:lang w:eastAsia="pl-PL"/>
        </w:rPr>
        <w:t>. Odbiory robót</w:t>
      </w:r>
    </w:p>
    <w:p w14:paraId="24239AB3" w14:textId="7F5D97AF" w:rsidR="0043335A" w:rsidRPr="008E35E4" w:rsidRDefault="008E35E4" w:rsidP="008E35E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8E35E4">
        <w:rPr>
          <w:rFonts w:ascii="Times New Roman" w:eastAsia="Times New Roman" w:hAnsi="Times New Roman" w:cs="Times New Roman"/>
          <w:b/>
          <w:lang w:eastAsia="pl-PL"/>
        </w:rPr>
        <w:t>8</w:t>
      </w:r>
      <w:r>
        <w:rPr>
          <w:rFonts w:ascii="Times New Roman" w:eastAsia="Times New Roman" w:hAnsi="Times New Roman" w:cs="Times New Roman"/>
          <w:b/>
          <w:lang w:eastAsia="pl-PL"/>
        </w:rPr>
        <w:t>.1. Ogólne zasady odbioru robót</w:t>
      </w:r>
    </w:p>
    <w:p w14:paraId="04F27F1A" w14:textId="77777777" w:rsidR="0043335A" w:rsidRPr="008E35E4"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Roboty uznaje się za wykonane zgodnie z dokumentacją projektową, SST i wymaganiami N.I., jeśli wszystkie pomiary i badania z zachowaniem tolerancji wg pkt 6.2 dały wyniki pozytywne.</w:t>
      </w:r>
    </w:p>
    <w:p w14:paraId="6602B327" w14:textId="5D8F40D8" w:rsidR="0043335A" w:rsidRPr="008E35E4" w:rsidRDefault="008E35E4" w:rsidP="008E35E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Pr>
          <w:rFonts w:ascii="Times New Roman" w:eastAsia="Times New Roman" w:hAnsi="Times New Roman" w:cs="Times New Roman"/>
          <w:b/>
          <w:lang w:eastAsia="pl-PL"/>
        </w:rPr>
        <w:t>8</w:t>
      </w:r>
      <w:r w:rsidR="0043335A" w:rsidRPr="008E35E4">
        <w:rPr>
          <w:rFonts w:ascii="Times New Roman" w:eastAsia="Times New Roman" w:hAnsi="Times New Roman" w:cs="Times New Roman"/>
          <w:b/>
          <w:lang w:eastAsia="pl-PL"/>
        </w:rPr>
        <w:t>.2. Odbiory robót zanikających i ulegających zakryciu</w:t>
      </w:r>
    </w:p>
    <w:p w14:paraId="109FCD8A" w14:textId="77777777" w:rsidR="0043335A" w:rsidRPr="008E35E4"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Odbiorowi robót zanikających i ulegających zakryciu podlegają:</w:t>
      </w:r>
    </w:p>
    <w:p w14:paraId="68AE9F7C" w14:textId="3942A306" w:rsidR="0043335A" w:rsidRPr="008E35E4" w:rsidRDefault="0043335A" w:rsidP="00F12AEC">
      <w:pPr>
        <w:numPr>
          <w:ilvl w:val="0"/>
          <w:numId w:val="13"/>
        </w:num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 xml:space="preserve">roboty montażowe </w:t>
      </w:r>
    </w:p>
    <w:p w14:paraId="48832B32" w14:textId="4BBEDAED" w:rsidR="00F12AEC" w:rsidRPr="008E35E4" w:rsidRDefault="00F12AEC" w:rsidP="00F12AEC">
      <w:pPr>
        <w:numPr>
          <w:ilvl w:val="0"/>
          <w:numId w:val="13"/>
        </w:num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wykonane izolacje</w:t>
      </w:r>
    </w:p>
    <w:p w14:paraId="6E4D8952" w14:textId="4E811158" w:rsidR="0097743C" w:rsidRPr="008E35E4" w:rsidRDefault="0043335A" w:rsidP="00F12AEC">
      <w:pPr>
        <w:numPr>
          <w:ilvl w:val="0"/>
          <w:numId w:val="13"/>
        </w:num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zasypany zagęszczony wykop</w:t>
      </w:r>
    </w:p>
    <w:p w14:paraId="4BE75038" w14:textId="2924B9A6" w:rsidR="0043335A" w:rsidRPr="008E35E4" w:rsidRDefault="008E35E4" w:rsidP="008E35E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Pr>
          <w:rFonts w:ascii="Times New Roman" w:eastAsia="Times New Roman" w:hAnsi="Times New Roman" w:cs="Times New Roman"/>
          <w:b/>
          <w:lang w:eastAsia="pl-PL"/>
        </w:rPr>
        <w:t>8</w:t>
      </w:r>
      <w:r w:rsidR="0043335A" w:rsidRPr="008E35E4">
        <w:rPr>
          <w:rFonts w:ascii="Times New Roman" w:eastAsia="Times New Roman" w:hAnsi="Times New Roman" w:cs="Times New Roman"/>
          <w:b/>
          <w:lang w:eastAsia="pl-PL"/>
        </w:rPr>
        <w:t>.3 Odbiór końcowy</w:t>
      </w:r>
    </w:p>
    <w:p w14:paraId="03FD63C4" w14:textId="77777777" w:rsidR="0043335A" w:rsidRPr="008E35E4" w:rsidRDefault="0043335A" w:rsidP="00174C09">
      <w:pPr>
        <w:numPr>
          <w:ilvl w:val="0"/>
          <w:numId w:val="14"/>
        </w:num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po potwierdzeniu przez IN zakończenia robót wpisem do dziennika budowy</w:t>
      </w:r>
    </w:p>
    <w:p w14:paraId="2AE90D80" w14:textId="506EA9F1" w:rsidR="0043335A" w:rsidRPr="008E35E4" w:rsidRDefault="008E35E4" w:rsidP="008E35E4">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Pr>
          <w:rFonts w:ascii="Times New Roman" w:eastAsia="Times New Roman" w:hAnsi="Times New Roman" w:cs="Times New Roman"/>
          <w:b/>
          <w:lang w:eastAsia="pl-PL"/>
        </w:rPr>
        <w:lastRenderedPageBreak/>
        <w:t>8</w:t>
      </w:r>
      <w:r w:rsidR="0043335A" w:rsidRPr="008E35E4">
        <w:rPr>
          <w:rFonts w:ascii="Times New Roman" w:eastAsia="Times New Roman" w:hAnsi="Times New Roman" w:cs="Times New Roman"/>
          <w:b/>
          <w:lang w:eastAsia="pl-PL"/>
        </w:rPr>
        <w:t>.4 Dokumenty do odbioru ostatecznego i pogwarancyjnego</w:t>
      </w:r>
    </w:p>
    <w:p w14:paraId="49B7C349" w14:textId="77777777" w:rsidR="0043335A" w:rsidRPr="008E35E4" w:rsidRDefault="0043335A" w:rsidP="00174C09">
      <w:pPr>
        <w:numPr>
          <w:ilvl w:val="0"/>
          <w:numId w:val="15"/>
        </w:num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 xml:space="preserve">projekt budowlany z naniesionymi zmianami i uzupełnieniami dokonanymi w trakcie wykonywania robót </w:t>
      </w:r>
    </w:p>
    <w:p w14:paraId="29CBB4EB" w14:textId="77777777" w:rsidR="0043335A" w:rsidRPr="008E35E4" w:rsidRDefault="0043335A" w:rsidP="00174C09">
      <w:pPr>
        <w:numPr>
          <w:ilvl w:val="0"/>
          <w:numId w:val="15"/>
        </w:num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dokumenty uzasadniające uzupełnienia i zmiany wprowadzone w trakcie wykonywania robót</w:t>
      </w:r>
    </w:p>
    <w:p w14:paraId="06E85658" w14:textId="7467DC6F" w:rsidR="0043335A" w:rsidRPr="008E35E4" w:rsidRDefault="0097743C" w:rsidP="00174C09">
      <w:pPr>
        <w:numPr>
          <w:ilvl w:val="0"/>
          <w:numId w:val="15"/>
        </w:num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decyzja administracyjna (PNB, ZRID, zgłoszenie).</w:t>
      </w:r>
    </w:p>
    <w:p w14:paraId="1A451F93" w14:textId="77777777" w:rsidR="0043335A" w:rsidRPr="008E35E4" w:rsidRDefault="0043335A" w:rsidP="00174C09">
      <w:pPr>
        <w:numPr>
          <w:ilvl w:val="0"/>
          <w:numId w:val="15"/>
        </w:num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dziennik budowy</w:t>
      </w:r>
    </w:p>
    <w:p w14:paraId="68D90751" w14:textId="77777777" w:rsidR="0043335A" w:rsidRPr="008E35E4" w:rsidRDefault="0043335A" w:rsidP="00174C09">
      <w:pPr>
        <w:numPr>
          <w:ilvl w:val="0"/>
          <w:numId w:val="15"/>
        </w:num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 xml:space="preserve">dokumenty dotyczące jakości wbudowanych materiałów </w:t>
      </w:r>
    </w:p>
    <w:p w14:paraId="68FAA21D" w14:textId="77777777" w:rsidR="0043335A" w:rsidRPr="008E35E4" w:rsidRDefault="0043335A" w:rsidP="00174C09">
      <w:pPr>
        <w:numPr>
          <w:ilvl w:val="0"/>
          <w:numId w:val="15"/>
        </w:num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protokół przeprowadzonego badania szczelności</w:t>
      </w:r>
    </w:p>
    <w:p w14:paraId="722A1DC1" w14:textId="77777777" w:rsidR="0043335A" w:rsidRPr="008E35E4" w:rsidRDefault="0043335A" w:rsidP="00174C09">
      <w:pPr>
        <w:numPr>
          <w:ilvl w:val="0"/>
          <w:numId w:val="15"/>
        </w:num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protokoły wszystkich odbiorów częściowych w tym zagęszczenia zasypu</w:t>
      </w:r>
    </w:p>
    <w:p w14:paraId="0F6B1B09" w14:textId="770D35A7" w:rsidR="0043335A" w:rsidRPr="008E35E4" w:rsidRDefault="0043335A" w:rsidP="002E44FE">
      <w:pPr>
        <w:numPr>
          <w:ilvl w:val="0"/>
          <w:numId w:val="15"/>
        </w:num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 xml:space="preserve">inwentaryzacja geodezyjna obiektów na planach </w:t>
      </w:r>
      <w:proofErr w:type="spellStart"/>
      <w:r w:rsidRPr="008E35E4">
        <w:rPr>
          <w:rFonts w:ascii="Times New Roman" w:eastAsia="Times New Roman" w:hAnsi="Times New Roman" w:cs="Times New Roman"/>
          <w:lang w:eastAsia="pl-PL"/>
        </w:rPr>
        <w:t>syt</w:t>
      </w:r>
      <w:proofErr w:type="spellEnd"/>
      <w:r w:rsidRPr="008E35E4">
        <w:rPr>
          <w:rFonts w:ascii="Times New Roman" w:eastAsia="Times New Roman" w:hAnsi="Times New Roman" w:cs="Times New Roman"/>
          <w:lang w:eastAsia="pl-PL"/>
        </w:rPr>
        <w:t>.-wys. wykonana przez geodetę</w:t>
      </w:r>
    </w:p>
    <w:p w14:paraId="1AF8E843" w14:textId="4086426E" w:rsidR="0043335A" w:rsidRPr="008E35E4" w:rsidRDefault="008E35E4" w:rsidP="008E35E4">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Pr>
          <w:rFonts w:ascii="Times New Roman" w:eastAsia="Times New Roman" w:hAnsi="Times New Roman" w:cs="Times New Roman"/>
          <w:b/>
          <w:caps/>
          <w:kern w:val="28"/>
          <w:lang w:eastAsia="pl-PL"/>
        </w:rPr>
        <w:t>9</w:t>
      </w:r>
      <w:r w:rsidR="0043335A" w:rsidRPr="008E35E4">
        <w:rPr>
          <w:rFonts w:ascii="Times New Roman" w:eastAsia="Times New Roman" w:hAnsi="Times New Roman" w:cs="Times New Roman"/>
          <w:b/>
          <w:caps/>
          <w:kern w:val="28"/>
          <w:lang w:eastAsia="pl-PL"/>
        </w:rPr>
        <w:t>. Podstawa płatności</w:t>
      </w:r>
    </w:p>
    <w:p w14:paraId="59F30A76" w14:textId="77777777" w:rsidR="0043335A" w:rsidRPr="008E35E4" w:rsidRDefault="0043335A" w:rsidP="002E44FE">
      <w:pPr>
        <w:spacing w:after="0" w:line="240" w:lineRule="auto"/>
        <w:jc w:val="both"/>
        <w:rPr>
          <w:rFonts w:ascii="Times New Roman" w:eastAsia="Times New Roman" w:hAnsi="Times New Roman" w:cs="Times New Roman"/>
          <w:lang w:eastAsia="pl-PL"/>
        </w:rPr>
      </w:pPr>
      <w:r w:rsidRPr="008E35E4">
        <w:rPr>
          <w:rFonts w:ascii="Times New Roman" w:eastAsia="Times New Roman" w:hAnsi="Times New Roman" w:cs="Times New Roman"/>
          <w:lang w:eastAsia="pl-PL"/>
        </w:rPr>
        <w:t>Zgodnie z warunkami finansowania inwestycji.</w:t>
      </w:r>
    </w:p>
    <w:p w14:paraId="5BE52C94" w14:textId="77777777" w:rsidR="0043335A" w:rsidRPr="008E35E4" w:rsidRDefault="0043335A" w:rsidP="002E44FE">
      <w:pPr>
        <w:spacing w:after="0" w:line="240" w:lineRule="auto"/>
        <w:jc w:val="both"/>
        <w:rPr>
          <w:rFonts w:ascii="Times New Roman" w:eastAsia="Times New Roman" w:hAnsi="Times New Roman" w:cs="Times New Roman"/>
          <w:lang w:eastAsia="pl-PL"/>
        </w:rPr>
      </w:pPr>
    </w:p>
    <w:p w14:paraId="07680438" w14:textId="6A4C7718" w:rsidR="0043335A" w:rsidRPr="008E35E4" w:rsidRDefault="0043335A" w:rsidP="008E35E4">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8E35E4">
        <w:rPr>
          <w:rFonts w:ascii="Times New Roman" w:eastAsia="Times New Roman" w:hAnsi="Times New Roman" w:cs="Times New Roman"/>
          <w:b/>
          <w:caps/>
          <w:kern w:val="28"/>
          <w:lang w:eastAsia="pl-PL"/>
        </w:rPr>
        <w:t>1</w:t>
      </w:r>
      <w:r w:rsidR="008E35E4">
        <w:rPr>
          <w:rFonts w:ascii="Times New Roman" w:eastAsia="Times New Roman" w:hAnsi="Times New Roman" w:cs="Times New Roman"/>
          <w:b/>
          <w:caps/>
          <w:kern w:val="28"/>
          <w:lang w:eastAsia="pl-PL"/>
        </w:rPr>
        <w:t>0</w:t>
      </w:r>
      <w:r w:rsidRPr="008E35E4">
        <w:rPr>
          <w:rFonts w:ascii="Times New Roman" w:eastAsia="Times New Roman" w:hAnsi="Times New Roman" w:cs="Times New Roman"/>
          <w:b/>
          <w:caps/>
          <w:kern w:val="28"/>
          <w:lang w:eastAsia="pl-PL"/>
        </w:rPr>
        <w:t>. Przepisy związane</w:t>
      </w:r>
    </w:p>
    <w:p w14:paraId="1D12F2D3" w14:textId="1281BC2C" w:rsidR="00130310" w:rsidRPr="008E35E4" w:rsidRDefault="00130310" w:rsidP="00130310">
      <w:pPr>
        <w:spacing w:after="0" w:line="240" w:lineRule="auto"/>
        <w:jc w:val="both"/>
        <w:rPr>
          <w:rFonts w:ascii="Times New Roman" w:eastAsia="Times New Roman" w:hAnsi="Times New Roman" w:cs="Times New Roman"/>
          <w:color w:val="000000"/>
          <w:spacing w:val="-14"/>
          <w:lang w:eastAsia="pl-PL"/>
        </w:rPr>
      </w:pPr>
      <w:r w:rsidRPr="008E35E4">
        <w:rPr>
          <w:rFonts w:ascii="Times New Roman" w:eastAsia="Times New Roman" w:hAnsi="Times New Roman" w:cs="Times New Roman"/>
          <w:color w:val="000000"/>
          <w:spacing w:val="-14"/>
          <w:lang w:eastAsia="pl-PL"/>
        </w:rPr>
        <w:t>N-90/M-34503 Gazociągi i instalacje gazownicze. Próby rurociągów.</w:t>
      </w:r>
    </w:p>
    <w:p w14:paraId="7AFA3934" w14:textId="77777777" w:rsidR="00130310" w:rsidRPr="008E35E4" w:rsidRDefault="00130310" w:rsidP="00130310">
      <w:pPr>
        <w:spacing w:after="0" w:line="240" w:lineRule="auto"/>
        <w:jc w:val="both"/>
        <w:rPr>
          <w:rFonts w:ascii="Times New Roman" w:eastAsia="Times New Roman" w:hAnsi="Times New Roman" w:cs="Times New Roman"/>
          <w:color w:val="000000"/>
          <w:spacing w:val="-14"/>
          <w:lang w:eastAsia="pl-PL"/>
        </w:rPr>
      </w:pPr>
      <w:r w:rsidRPr="008E35E4">
        <w:rPr>
          <w:rFonts w:ascii="Times New Roman" w:eastAsia="Times New Roman" w:hAnsi="Times New Roman" w:cs="Times New Roman"/>
          <w:color w:val="000000"/>
          <w:spacing w:val="-14"/>
          <w:lang w:eastAsia="pl-PL"/>
        </w:rPr>
        <w:t>PN-91/M-34501 Skrzyżowania gazociągów z przeszkodami terenowymi. Wymogi.</w:t>
      </w:r>
    </w:p>
    <w:p w14:paraId="5796FE1F" w14:textId="5D297C44" w:rsidR="00130310" w:rsidRPr="008E35E4" w:rsidRDefault="00130310" w:rsidP="00130310">
      <w:pPr>
        <w:spacing w:after="0" w:line="240" w:lineRule="auto"/>
        <w:jc w:val="both"/>
        <w:rPr>
          <w:rFonts w:ascii="Times New Roman" w:eastAsia="Times New Roman" w:hAnsi="Times New Roman" w:cs="Times New Roman"/>
          <w:color w:val="000000"/>
          <w:spacing w:val="-14"/>
          <w:lang w:eastAsia="pl-PL"/>
        </w:rPr>
      </w:pPr>
      <w:r w:rsidRPr="008E35E4">
        <w:rPr>
          <w:rFonts w:ascii="Times New Roman" w:eastAsia="Times New Roman" w:hAnsi="Times New Roman" w:cs="Times New Roman"/>
          <w:color w:val="000000"/>
          <w:spacing w:val="-14"/>
          <w:lang w:eastAsia="pl-PL"/>
        </w:rPr>
        <w:t>PN-B-10736: 1999 „Roboty ziemne. Wykopy otwarte dla przewodów gazowych. Warunki techniczne wykonania”</w:t>
      </w:r>
    </w:p>
    <w:p w14:paraId="51CCD913" w14:textId="5E1CD27E" w:rsidR="00130310" w:rsidRPr="008E35E4" w:rsidRDefault="00130310" w:rsidP="00130310">
      <w:pPr>
        <w:spacing w:after="0" w:line="240" w:lineRule="auto"/>
        <w:jc w:val="both"/>
        <w:rPr>
          <w:rFonts w:ascii="Times New Roman" w:eastAsia="Times New Roman" w:hAnsi="Times New Roman" w:cs="Times New Roman"/>
          <w:color w:val="000000"/>
          <w:spacing w:val="-14"/>
          <w:lang w:eastAsia="pl-PL"/>
        </w:rPr>
      </w:pPr>
      <w:r w:rsidRPr="008E35E4">
        <w:rPr>
          <w:rFonts w:ascii="Times New Roman" w:eastAsia="Times New Roman" w:hAnsi="Times New Roman" w:cs="Times New Roman"/>
          <w:color w:val="000000"/>
          <w:spacing w:val="-14"/>
          <w:lang w:eastAsia="pl-PL"/>
        </w:rPr>
        <w:t>Rozporządzenie Ministra Gospodarki z dnia 30 lipca 2001r w sprawie warunków technicznych jakim powinny odpowiadać sieci gazowe. ( Dz.U. Nr 97/2001, poz. 1055).</w:t>
      </w:r>
    </w:p>
    <w:p w14:paraId="3AB08FE9" w14:textId="77777777" w:rsidR="00130310" w:rsidRPr="008E35E4" w:rsidRDefault="00130310" w:rsidP="00130310">
      <w:pPr>
        <w:spacing w:after="0" w:line="240" w:lineRule="auto"/>
        <w:jc w:val="both"/>
        <w:rPr>
          <w:rFonts w:ascii="Times New Roman" w:eastAsia="Times New Roman" w:hAnsi="Times New Roman" w:cs="Times New Roman"/>
          <w:color w:val="000000"/>
          <w:spacing w:val="-14"/>
          <w:lang w:eastAsia="pl-PL"/>
        </w:rPr>
      </w:pPr>
      <w:r w:rsidRPr="008E35E4">
        <w:rPr>
          <w:rFonts w:ascii="Times New Roman" w:eastAsia="Times New Roman" w:hAnsi="Times New Roman" w:cs="Times New Roman"/>
          <w:color w:val="000000"/>
          <w:spacing w:val="-14"/>
          <w:lang w:eastAsia="pl-PL"/>
        </w:rPr>
        <w:t>ZN-G-3150:1996 Gazociągi - Rury polietylenowe</w:t>
      </w:r>
    </w:p>
    <w:p w14:paraId="228DA79A" w14:textId="77777777" w:rsidR="00130310" w:rsidRPr="008E35E4" w:rsidRDefault="00130310" w:rsidP="00130310">
      <w:pPr>
        <w:spacing w:after="0" w:line="240" w:lineRule="auto"/>
        <w:jc w:val="both"/>
        <w:rPr>
          <w:rFonts w:ascii="Times New Roman" w:eastAsia="Times New Roman" w:hAnsi="Times New Roman" w:cs="Times New Roman"/>
          <w:color w:val="000000"/>
          <w:spacing w:val="-14"/>
          <w:lang w:eastAsia="pl-PL"/>
        </w:rPr>
      </w:pPr>
      <w:r w:rsidRPr="008E35E4">
        <w:rPr>
          <w:rFonts w:ascii="Times New Roman" w:eastAsia="Times New Roman" w:hAnsi="Times New Roman" w:cs="Times New Roman"/>
          <w:color w:val="000000"/>
          <w:spacing w:val="-14"/>
          <w:lang w:eastAsia="pl-PL"/>
        </w:rPr>
        <w:t>ZN-G-3001:2001 Gazociągi – Oznakowanie trasy gazociągu – Wymagania ogólne.</w:t>
      </w:r>
    </w:p>
    <w:p w14:paraId="16C4786A" w14:textId="12C40C82" w:rsidR="00130310" w:rsidRPr="008E35E4" w:rsidRDefault="00130310" w:rsidP="00130310">
      <w:pPr>
        <w:spacing w:after="0" w:line="240" w:lineRule="auto"/>
        <w:jc w:val="both"/>
        <w:rPr>
          <w:rFonts w:ascii="Times New Roman" w:eastAsia="Times New Roman" w:hAnsi="Times New Roman" w:cs="Times New Roman"/>
          <w:color w:val="000000"/>
          <w:spacing w:val="-14"/>
          <w:lang w:eastAsia="pl-PL"/>
        </w:rPr>
      </w:pPr>
      <w:r w:rsidRPr="008E35E4">
        <w:rPr>
          <w:rFonts w:ascii="Times New Roman" w:eastAsia="Times New Roman" w:hAnsi="Times New Roman" w:cs="Times New Roman"/>
          <w:color w:val="000000"/>
          <w:spacing w:val="-14"/>
          <w:lang w:eastAsia="pl-PL"/>
        </w:rPr>
        <w:t xml:space="preserve">ZN-G-3003:2001 Gazociągi – Słupki </w:t>
      </w:r>
      <w:proofErr w:type="spellStart"/>
      <w:r w:rsidRPr="008E35E4">
        <w:rPr>
          <w:rFonts w:ascii="Times New Roman" w:eastAsia="Times New Roman" w:hAnsi="Times New Roman" w:cs="Times New Roman"/>
          <w:color w:val="000000"/>
          <w:spacing w:val="-14"/>
          <w:lang w:eastAsia="pl-PL"/>
        </w:rPr>
        <w:t>oznaczeniowe</w:t>
      </w:r>
      <w:proofErr w:type="spellEnd"/>
      <w:r w:rsidRPr="008E35E4">
        <w:rPr>
          <w:rFonts w:ascii="Times New Roman" w:eastAsia="Times New Roman" w:hAnsi="Times New Roman" w:cs="Times New Roman"/>
          <w:color w:val="000000"/>
          <w:spacing w:val="-14"/>
          <w:lang w:eastAsia="pl-PL"/>
        </w:rPr>
        <w:t xml:space="preserve"> i </w:t>
      </w:r>
      <w:proofErr w:type="spellStart"/>
      <w:r w:rsidRPr="008E35E4">
        <w:rPr>
          <w:rFonts w:ascii="Times New Roman" w:eastAsia="Times New Roman" w:hAnsi="Times New Roman" w:cs="Times New Roman"/>
          <w:color w:val="000000"/>
          <w:spacing w:val="-14"/>
          <w:lang w:eastAsia="pl-PL"/>
        </w:rPr>
        <w:t>oznaczeniowo</w:t>
      </w:r>
      <w:proofErr w:type="spellEnd"/>
      <w:r w:rsidRPr="008E35E4">
        <w:rPr>
          <w:rFonts w:ascii="Times New Roman" w:eastAsia="Times New Roman" w:hAnsi="Times New Roman" w:cs="Times New Roman"/>
          <w:color w:val="000000"/>
          <w:spacing w:val="-14"/>
          <w:lang w:eastAsia="pl-PL"/>
        </w:rPr>
        <w:t xml:space="preserve"> – </w:t>
      </w:r>
      <w:proofErr w:type="spellStart"/>
      <w:r w:rsidRPr="008E35E4">
        <w:rPr>
          <w:rFonts w:ascii="Times New Roman" w:eastAsia="Times New Roman" w:hAnsi="Times New Roman" w:cs="Times New Roman"/>
          <w:color w:val="000000"/>
          <w:spacing w:val="-14"/>
          <w:lang w:eastAsia="pl-PL"/>
        </w:rPr>
        <w:t>pomiarowe.Wymagania</w:t>
      </w:r>
      <w:proofErr w:type="spellEnd"/>
      <w:r w:rsidRPr="008E35E4">
        <w:rPr>
          <w:rFonts w:ascii="Times New Roman" w:eastAsia="Times New Roman" w:hAnsi="Times New Roman" w:cs="Times New Roman"/>
          <w:color w:val="000000"/>
          <w:spacing w:val="-14"/>
          <w:lang w:eastAsia="pl-PL"/>
        </w:rPr>
        <w:t xml:space="preserve"> i badania.</w:t>
      </w:r>
    </w:p>
    <w:p w14:paraId="0A4C460A" w14:textId="77777777" w:rsidR="00130310" w:rsidRPr="008E35E4" w:rsidRDefault="00130310" w:rsidP="00130310">
      <w:pPr>
        <w:spacing w:after="0" w:line="240" w:lineRule="auto"/>
        <w:jc w:val="both"/>
        <w:rPr>
          <w:rFonts w:ascii="Times New Roman" w:eastAsia="Times New Roman" w:hAnsi="Times New Roman" w:cs="Times New Roman"/>
          <w:color w:val="000000"/>
          <w:spacing w:val="-14"/>
          <w:lang w:eastAsia="pl-PL"/>
        </w:rPr>
      </w:pPr>
      <w:r w:rsidRPr="008E35E4">
        <w:rPr>
          <w:rFonts w:ascii="Times New Roman" w:eastAsia="Times New Roman" w:hAnsi="Times New Roman" w:cs="Times New Roman"/>
          <w:color w:val="000000"/>
          <w:spacing w:val="-14"/>
          <w:lang w:eastAsia="pl-PL"/>
        </w:rPr>
        <w:t>ZN-G-3002:2001 Gazociągi – Taśmy ostrzegawcze i lokalizacyjne. Wymagania i badania.</w:t>
      </w:r>
    </w:p>
    <w:p w14:paraId="2C52EC16" w14:textId="77777777" w:rsidR="00130310" w:rsidRPr="008E35E4" w:rsidRDefault="00130310" w:rsidP="00130310">
      <w:pPr>
        <w:spacing w:after="0" w:line="240" w:lineRule="auto"/>
        <w:jc w:val="both"/>
        <w:rPr>
          <w:rFonts w:ascii="Times New Roman" w:eastAsia="Times New Roman" w:hAnsi="Times New Roman" w:cs="Times New Roman"/>
          <w:color w:val="000000"/>
          <w:spacing w:val="-14"/>
          <w:lang w:eastAsia="pl-PL"/>
        </w:rPr>
      </w:pPr>
      <w:r w:rsidRPr="008E35E4">
        <w:rPr>
          <w:rFonts w:ascii="Times New Roman" w:eastAsia="Times New Roman" w:hAnsi="Times New Roman" w:cs="Times New Roman"/>
          <w:color w:val="000000"/>
          <w:spacing w:val="-14"/>
          <w:lang w:eastAsia="pl-PL"/>
        </w:rPr>
        <w:t>ZN-G-3004:2001 Gazociągi – Tablice orientacyjne – Wymagania i badania</w:t>
      </w:r>
      <w:bookmarkStart w:id="0" w:name="_GoBack"/>
      <w:bookmarkEnd w:id="0"/>
    </w:p>
    <w:sectPr w:rsidR="00130310" w:rsidRPr="008E35E4" w:rsidSect="001C77F5">
      <w:footerReference w:type="default" r:id="rId8"/>
      <w:pgSz w:w="11906" w:h="16838"/>
      <w:pgMar w:top="1417" w:right="1417" w:bottom="1417" w:left="1417"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2D4509" w14:textId="77777777" w:rsidR="009A3E92" w:rsidRDefault="009A3E92" w:rsidP="006D7882">
      <w:pPr>
        <w:spacing w:after="0" w:line="240" w:lineRule="auto"/>
      </w:pPr>
      <w:r>
        <w:separator/>
      </w:r>
    </w:p>
  </w:endnote>
  <w:endnote w:type="continuationSeparator" w:id="0">
    <w:p w14:paraId="1D3EECB9" w14:textId="77777777" w:rsidR="009A3E92" w:rsidRDefault="009A3E92" w:rsidP="006D78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ISOCPEUR">
    <w:panose1 w:val="020B0604020202020204"/>
    <w:charset w:val="EE"/>
    <w:family w:val="swiss"/>
    <w:pitch w:val="variable"/>
    <w:sig w:usb0="00000287" w:usb1="00000000" w:usb2="00000000" w:usb3="00000000" w:csb0="0000009F" w:csb1="00000000"/>
  </w:font>
  <w:font w:name="Liberation Sans">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0713572"/>
      <w:docPartObj>
        <w:docPartGallery w:val="Page Numbers (Bottom of Page)"/>
        <w:docPartUnique/>
      </w:docPartObj>
    </w:sdtPr>
    <w:sdtEndPr>
      <w:rPr>
        <w:rFonts w:ascii="Times New Roman" w:hAnsi="Times New Roman" w:cs="Times New Roman"/>
      </w:rPr>
    </w:sdtEndPr>
    <w:sdtContent>
      <w:p w14:paraId="7740BD0B" w14:textId="108B41E6" w:rsidR="0043335A" w:rsidRPr="005B1504" w:rsidRDefault="0043335A">
        <w:pPr>
          <w:pStyle w:val="Stopka"/>
          <w:jc w:val="center"/>
          <w:rPr>
            <w:rFonts w:ascii="Times New Roman" w:hAnsi="Times New Roman" w:cs="Times New Roman"/>
          </w:rPr>
        </w:pPr>
        <w:r w:rsidRPr="005B1504">
          <w:rPr>
            <w:rFonts w:ascii="Times New Roman" w:hAnsi="Times New Roman" w:cs="Times New Roman"/>
          </w:rPr>
          <w:fldChar w:fldCharType="begin"/>
        </w:r>
        <w:r w:rsidRPr="005B1504">
          <w:rPr>
            <w:rFonts w:ascii="Times New Roman" w:hAnsi="Times New Roman" w:cs="Times New Roman"/>
          </w:rPr>
          <w:instrText>PAGE   \* MERGEFORMAT</w:instrText>
        </w:r>
        <w:r w:rsidRPr="005B1504">
          <w:rPr>
            <w:rFonts w:ascii="Times New Roman" w:hAnsi="Times New Roman" w:cs="Times New Roman"/>
          </w:rPr>
          <w:fldChar w:fldCharType="separate"/>
        </w:r>
        <w:r w:rsidR="008E35E4">
          <w:rPr>
            <w:rFonts w:ascii="Times New Roman" w:hAnsi="Times New Roman" w:cs="Times New Roman"/>
            <w:noProof/>
          </w:rPr>
          <w:t>2</w:t>
        </w:r>
        <w:r w:rsidRPr="005B1504">
          <w:rPr>
            <w:rFonts w:ascii="Times New Roman" w:hAnsi="Times New Roman" w:cs="Times New Roman"/>
          </w:rPr>
          <w:fldChar w:fldCharType="end"/>
        </w:r>
      </w:p>
    </w:sdtContent>
  </w:sdt>
  <w:p w14:paraId="0A0511AD" w14:textId="77777777" w:rsidR="0043335A" w:rsidRDefault="0043335A">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839DF0" w14:textId="77777777" w:rsidR="009A3E92" w:rsidRDefault="009A3E92" w:rsidP="006D7882">
      <w:pPr>
        <w:spacing w:after="0" w:line="240" w:lineRule="auto"/>
      </w:pPr>
      <w:r>
        <w:separator/>
      </w:r>
    </w:p>
  </w:footnote>
  <w:footnote w:type="continuationSeparator" w:id="0">
    <w:p w14:paraId="2D9703B0" w14:textId="77777777" w:rsidR="009A3E92" w:rsidRDefault="009A3E92" w:rsidP="006D78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19C285D6"/>
    <w:name w:val="WW8Num7"/>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0000003"/>
    <w:multiLevelType w:val="singleLevel"/>
    <w:tmpl w:val="00000003"/>
    <w:name w:val="WW8Num9"/>
    <w:lvl w:ilvl="0">
      <w:start w:val="1"/>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4"/>
    <w:multiLevelType w:val="singleLevel"/>
    <w:tmpl w:val="00000004"/>
    <w:name w:val="WW8Num24"/>
    <w:lvl w:ilvl="0">
      <w:start w:val="1"/>
      <w:numFmt w:val="bullet"/>
      <w:lvlText w:val="-"/>
      <w:lvlJc w:val="left"/>
      <w:pPr>
        <w:tabs>
          <w:tab w:val="num" w:pos="360"/>
        </w:tabs>
        <w:ind w:left="360" w:hanging="360"/>
      </w:pPr>
      <w:rPr>
        <w:rFonts w:ascii="Liberation Serif" w:hAnsi="Liberation Serif" w:cs="Arial"/>
      </w:rPr>
    </w:lvl>
  </w:abstractNum>
  <w:abstractNum w:abstractNumId="3" w15:restartNumberingAfterBreak="0">
    <w:nsid w:val="00000005"/>
    <w:multiLevelType w:val="multilevel"/>
    <w:tmpl w:val="00000005"/>
    <w:name w:val="WW8Num11"/>
    <w:lvl w:ilvl="0">
      <w:start w:val="1"/>
      <w:numFmt w:val="bullet"/>
      <w:lvlText w:val="−"/>
      <w:lvlJc w:val="left"/>
      <w:pPr>
        <w:tabs>
          <w:tab w:val="num" w:pos="0"/>
        </w:tabs>
        <w:ind w:left="360" w:hanging="360"/>
      </w:pPr>
      <w:rPr>
        <w:rFonts w:ascii="Tahoma" w:hAnsi="Tahoma" w:cs="Tahoma"/>
        <w:lang w:eastAsia="ar-SA"/>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4" w15:restartNumberingAfterBreak="0">
    <w:nsid w:val="00000006"/>
    <w:multiLevelType w:val="singleLevel"/>
    <w:tmpl w:val="00000006"/>
    <w:name w:val="WW8Num13"/>
    <w:lvl w:ilvl="0">
      <w:start w:val="1"/>
      <w:numFmt w:val="bullet"/>
      <w:lvlText w:val="−"/>
      <w:lvlJc w:val="left"/>
      <w:pPr>
        <w:tabs>
          <w:tab w:val="num" w:pos="0"/>
        </w:tabs>
        <w:ind w:left="720" w:hanging="360"/>
      </w:pPr>
      <w:rPr>
        <w:rFonts w:ascii="Tahoma" w:hAnsi="Tahoma" w:cs="Tahoma"/>
      </w:rPr>
    </w:lvl>
  </w:abstractNum>
  <w:abstractNum w:abstractNumId="5" w15:restartNumberingAfterBreak="0">
    <w:nsid w:val="00000008"/>
    <w:multiLevelType w:val="singleLevel"/>
    <w:tmpl w:val="00000008"/>
    <w:name w:val="WW8Num20"/>
    <w:lvl w:ilvl="0">
      <w:start w:val="1"/>
      <w:numFmt w:val="bullet"/>
      <w:lvlText w:val="-"/>
      <w:lvlJc w:val="left"/>
      <w:pPr>
        <w:tabs>
          <w:tab w:val="num" w:pos="360"/>
        </w:tabs>
        <w:ind w:left="360" w:hanging="360"/>
      </w:pPr>
      <w:rPr>
        <w:rFonts w:ascii="Liberation Serif" w:hAnsi="Liberation Serif" w:cs="Arial"/>
      </w:rPr>
    </w:lvl>
  </w:abstractNum>
  <w:abstractNum w:abstractNumId="6" w15:restartNumberingAfterBreak="0">
    <w:nsid w:val="00000009"/>
    <w:multiLevelType w:val="multilevel"/>
    <w:tmpl w:val="00000009"/>
    <w:name w:val="WW8Num1"/>
    <w:lvl w:ilvl="0">
      <w:start w:val="5"/>
      <w:numFmt w:val="decimal"/>
      <w:lvlText w:val="%1"/>
      <w:lvlJc w:val="left"/>
      <w:pPr>
        <w:tabs>
          <w:tab w:val="num" w:pos="0"/>
        </w:tabs>
        <w:ind w:left="360" w:hanging="360"/>
      </w:pPr>
      <w:rPr>
        <w:i w:val="0"/>
      </w:rPr>
    </w:lvl>
    <w:lvl w:ilvl="1">
      <w:start w:val="5"/>
      <w:numFmt w:val="decimal"/>
      <w:lvlText w:val="%1.%2"/>
      <w:lvlJc w:val="left"/>
      <w:pPr>
        <w:tabs>
          <w:tab w:val="num" w:pos="0"/>
        </w:tabs>
        <w:ind w:left="360" w:hanging="360"/>
      </w:pPr>
      <w:rPr>
        <w:i w:val="0"/>
      </w:rPr>
    </w:lvl>
    <w:lvl w:ilvl="2">
      <w:start w:val="1"/>
      <w:numFmt w:val="decimal"/>
      <w:lvlText w:val="%1.%2.%3"/>
      <w:lvlJc w:val="left"/>
      <w:pPr>
        <w:tabs>
          <w:tab w:val="num" w:pos="0"/>
        </w:tabs>
        <w:ind w:left="720" w:hanging="720"/>
      </w:pPr>
      <w:rPr>
        <w:i w:val="0"/>
      </w:rPr>
    </w:lvl>
    <w:lvl w:ilvl="3">
      <w:start w:val="1"/>
      <w:numFmt w:val="decimal"/>
      <w:lvlText w:val="%1.%2.%3.%4"/>
      <w:lvlJc w:val="left"/>
      <w:pPr>
        <w:tabs>
          <w:tab w:val="num" w:pos="0"/>
        </w:tabs>
        <w:ind w:left="720" w:hanging="720"/>
      </w:pPr>
      <w:rPr>
        <w:i w:val="0"/>
      </w:rPr>
    </w:lvl>
    <w:lvl w:ilvl="4">
      <w:start w:val="1"/>
      <w:numFmt w:val="decimal"/>
      <w:lvlText w:val="%1.%2.%3.%4.%5"/>
      <w:lvlJc w:val="left"/>
      <w:pPr>
        <w:tabs>
          <w:tab w:val="num" w:pos="0"/>
        </w:tabs>
        <w:ind w:left="1080" w:hanging="1080"/>
      </w:pPr>
      <w:rPr>
        <w:i w:val="0"/>
      </w:rPr>
    </w:lvl>
    <w:lvl w:ilvl="5">
      <w:start w:val="1"/>
      <w:numFmt w:val="decimal"/>
      <w:lvlText w:val="%1.%2.%3.%4.%5.%6"/>
      <w:lvlJc w:val="left"/>
      <w:pPr>
        <w:tabs>
          <w:tab w:val="num" w:pos="0"/>
        </w:tabs>
        <w:ind w:left="1080" w:hanging="1080"/>
      </w:pPr>
      <w:rPr>
        <w:i w:val="0"/>
      </w:rPr>
    </w:lvl>
    <w:lvl w:ilvl="6">
      <w:start w:val="1"/>
      <w:numFmt w:val="decimal"/>
      <w:lvlText w:val="%1.%2.%3.%4.%5.%6.%7"/>
      <w:lvlJc w:val="left"/>
      <w:pPr>
        <w:tabs>
          <w:tab w:val="num" w:pos="0"/>
        </w:tabs>
        <w:ind w:left="1440" w:hanging="1440"/>
      </w:pPr>
      <w:rPr>
        <w:i w:val="0"/>
      </w:rPr>
    </w:lvl>
    <w:lvl w:ilvl="7">
      <w:start w:val="1"/>
      <w:numFmt w:val="decimal"/>
      <w:lvlText w:val="%1.%2.%3.%4.%5.%6.%7.%8"/>
      <w:lvlJc w:val="left"/>
      <w:pPr>
        <w:tabs>
          <w:tab w:val="num" w:pos="0"/>
        </w:tabs>
        <w:ind w:left="1440" w:hanging="1440"/>
      </w:pPr>
      <w:rPr>
        <w:i w:val="0"/>
      </w:rPr>
    </w:lvl>
    <w:lvl w:ilvl="8">
      <w:start w:val="1"/>
      <w:numFmt w:val="decimal"/>
      <w:lvlText w:val="%1.%2.%3.%4.%5.%6.%7.%8.%9"/>
      <w:lvlJc w:val="left"/>
      <w:pPr>
        <w:tabs>
          <w:tab w:val="num" w:pos="0"/>
        </w:tabs>
        <w:ind w:left="1800" w:hanging="1800"/>
      </w:pPr>
      <w:rPr>
        <w:i w:val="0"/>
      </w:rPr>
    </w:lvl>
  </w:abstractNum>
  <w:abstractNum w:abstractNumId="7" w15:restartNumberingAfterBreak="0">
    <w:nsid w:val="060649DF"/>
    <w:multiLevelType w:val="multilevel"/>
    <w:tmpl w:val="5A922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C4B5960"/>
    <w:multiLevelType w:val="multilevel"/>
    <w:tmpl w:val="07686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482F0F"/>
    <w:multiLevelType w:val="multilevel"/>
    <w:tmpl w:val="3B62A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636DA3"/>
    <w:multiLevelType w:val="multilevel"/>
    <w:tmpl w:val="CFAEE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7C0137"/>
    <w:multiLevelType w:val="multilevel"/>
    <w:tmpl w:val="6EECE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8F5268"/>
    <w:multiLevelType w:val="multilevel"/>
    <w:tmpl w:val="446AE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4F232E"/>
    <w:multiLevelType w:val="multilevel"/>
    <w:tmpl w:val="9B78C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1F67B7"/>
    <w:multiLevelType w:val="multilevel"/>
    <w:tmpl w:val="243C7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B23652"/>
    <w:multiLevelType w:val="multilevel"/>
    <w:tmpl w:val="64EE5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865247"/>
    <w:multiLevelType w:val="multilevel"/>
    <w:tmpl w:val="7BD4F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E9E6FDF"/>
    <w:multiLevelType w:val="multilevel"/>
    <w:tmpl w:val="1D72F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5B735A"/>
    <w:multiLevelType w:val="multilevel"/>
    <w:tmpl w:val="392E1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45634F6"/>
    <w:multiLevelType w:val="multilevel"/>
    <w:tmpl w:val="10F83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8FF6A7F"/>
    <w:multiLevelType w:val="multilevel"/>
    <w:tmpl w:val="9F147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CD81FEA"/>
    <w:multiLevelType w:val="multilevel"/>
    <w:tmpl w:val="06D45C5C"/>
    <w:lvl w:ilvl="0">
      <w:start w:val="5"/>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5D3757AB"/>
    <w:multiLevelType w:val="multilevel"/>
    <w:tmpl w:val="FA4A7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3016706"/>
    <w:multiLevelType w:val="multilevel"/>
    <w:tmpl w:val="4D6CBBA4"/>
    <w:lvl w:ilvl="0">
      <w:start w:val="1"/>
      <w:numFmt w:val="decimal"/>
      <w:lvlText w:val="%1."/>
      <w:lvlJc w:val="left"/>
      <w:pPr>
        <w:ind w:left="360" w:hanging="360"/>
      </w:pPr>
      <w:rPr>
        <w:rFonts w:asciiTheme="minorHAnsi" w:eastAsiaTheme="minorHAnsi" w:hAnsiTheme="minorHAnsi" w:cstheme="minorBidi"/>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676013C1"/>
    <w:multiLevelType w:val="multilevel"/>
    <w:tmpl w:val="0C3CBDBC"/>
    <w:lvl w:ilvl="0">
      <w:start w:val="5"/>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19"/>
  </w:num>
  <w:num w:numId="3">
    <w:abstractNumId w:val="17"/>
  </w:num>
  <w:num w:numId="4">
    <w:abstractNumId w:val="9"/>
  </w:num>
  <w:num w:numId="5">
    <w:abstractNumId w:val="18"/>
  </w:num>
  <w:num w:numId="6">
    <w:abstractNumId w:val="11"/>
  </w:num>
  <w:num w:numId="7">
    <w:abstractNumId w:val="7"/>
  </w:num>
  <w:num w:numId="8">
    <w:abstractNumId w:val="22"/>
  </w:num>
  <w:num w:numId="9">
    <w:abstractNumId w:val="24"/>
  </w:num>
  <w:num w:numId="10">
    <w:abstractNumId w:val="12"/>
  </w:num>
  <w:num w:numId="11">
    <w:abstractNumId w:val="16"/>
  </w:num>
  <w:num w:numId="12">
    <w:abstractNumId w:val="15"/>
  </w:num>
  <w:num w:numId="13">
    <w:abstractNumId w:val="10"/>
  </w:num>
  <w:num w:numId="14">
    <w:abstractNumId w:val="20"/>
  </w:num>
  <w:num w:numId="15">
    <w:abstractNumId w:val="8"/>
  </w:num>
  <w:num w:numId="16">
    <w:abstractNumId w:val="13"/>
  </w:num>
  <w:num w:numId="17">
    <w:abstractNumId w:val="23"/>
  </w:num>
  <w:num w:numId="18">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36A0"/>
    <w:rsid w:val="0000547A"/>
    <w:rsid w:val="000304E9"/>
    <w:rsid w:val="0004479E"/>
    <w:rsid w:val="00045272"/>
    <w:rsid w:val="00082546"/>
    <w:rsid w:val="000A2FA4"/>
    <w:rsid w:val="001258E3"/>
    <w:rsid w:val="00130310"/>
    <w:rsid w:val="00141B10"/>
    <w:rsid w:val="00174C09"/>
    <w:rsid w:val="00195D90"/>
    <w:rsid w:val="001A3E44"/>
    <w:rsid w:val="001C77F5"/>
    <w:rsid w:val="001E37E5"/>
    <w:rsid w:val="001F6045"/>
    <w:rsid w:val="00207FC8"/>
    <w:rsid w:val="00245086"/>
    <w:rsid w:val="002A63CB"/>
    <w:rsid w:val="002E44FE"/>
    <w:rsid w:val="002E7603"/>
    <w:rsid w:val="00303FA6"/>
    <w:rsid w:val="00337B18"/>
    <w:rsid w:val="003428F6"/>
    <w:rsid w:val="003A52CF"/>
    <w:rsid w:val="003E2825"/>
    <w:rsid w:val="003F3E6E"/>
    <w:rsid w:val="003F489A"/>
    <w:rsid w:val="00432510"/>
    <w:rsid w:val="0043335A"/>
    <w:rsid w:val="00452B3D"/>
    <w:rsid w:val="00462541"/>
    <w:rsid w:val="004E07C7"/>
    <w:rsid w:val="00502D9E"/>
    <w:rsid w:val="00540804"/>
    <w:rsid w:val="00543EE6"/>
    <w:rsid w:val="005840E4"/>
    <w:rsid w:val="00586A1B"/>
    <w:rsid w:val="005B1504"/>
    <w:rsid w:val="005B2DA8"/>
    <w:rsid w:val="005F74D5"/>
    <w:rsid w:val="006002D9"/>
    <w:rsid w:val="00606E4F"/>
    <w:rsid w:val="0061534E"/>
    <w:rsid w:val="00620A78"/>
    <w:rsid w:val="00643512"/>
    <w:rsid w:val="0065430A"/>
    <w:rsid w:val="006650D4"/>
    <w:rsid w:val="006D7882"/>
    <w:rsid w:val="006D7DDF"/>
    <w:rsid w:val="006E47A7"/>
    <w:rsid w:val="00700C5F"/>
    <w:rsid w:val="00725C68"/>
    <w:rsid w:val="007927FC"/>
    <w:rsid w:val="007D3CA0"/>
    <w:rsid w:val="007E61B5"/>
    <w:rsid w:val="008447C3"/>
    <w:rsid w:val="00845170"/>
    <w:rsid w:val="00874952"/>
    <w:rsid w:val="008878B2"/>
    <w:rsid w:val="00891F9B"/>
    <w:rsid w:val="008A270B"/>
    <w:rsid w:val="008D2D82"/>
    <w:rsid w:val="008E35E4"/>
    <w:rsid w:val="008F242F"/>
    <w:rsid w:val="009454F6"/>
    <w:rsid w:val="009565BD"/>
    <w:rsid w:val="00970A63"/>
    <w:rsid w:val="0097743C"/>
    <w:rsid w:val="009A14E7"/>
    <w:rsid w:val="009A3E92"/>
    <w:rsid w:val="009B0870"/>
    <w:rsid w:val="00A02FD0"/>
    <w:rsid w:val="00A1192C"/>
    <w:rsid w:val="00A3121C"/>
    <w:rsid w:val="00A35315"/>
    <w:rsid w:val="00A40089"/>
    <w:rsid w:val="00A40E60"/>
    <w:rsid w:val="00A83009"/>
    <w:rsid w:val="00AA2E4F"/>
    <w:rsid w:val="00AB7C27"/>
    <w:rsid w:val="00AC585E"/>
    <w:rsid w:val="00AD4972"/>
    <w:rsid w:val="00BC052D"/>
    <w:rsid w:val="00C04231"/>
    <w:rsid w:val="00C0705D"/>
    <w:rsid w:val="00C26FEB"/>
    <w:rsid w:val="00C457CE"/>
    <w:rsid w:val="00C652E0"/>
    <w:rsid w:val="00CA0BD4"/>
    <w:rsid w:val="00CA3CF7"/>
    <w:rsid w:val="00CE36A0"/>
    <w:rsid w:val="00D30167"/>
    <w:rsid w:val="00D71F36"/>
    <w:rsid w:val="00D81AAA"/>
    <w:rsid w:val="00DA2047"/>
    <w:rsid w:val="00DA4336"/>
    <w:rsid w:val="00DE4DA0"/>
    <w:rsid w:val="00E249C5"/>
    <w:rsid w:val="00E25234"/>
    <w:rsid w:val="00E3368A"/>
    <w:rsid w:val="00E51655"/>
    <w:rsid w:val="00E51B43"/>
    <w:rsid w:val="00E6190B"/>
    <w:rsid w:val="00E621DA"/>
    <w:rsid w:val="00EC0D2F"/>
    <w:rsid w:val="00EC5BDE"/>
    <w:rsid w:val="00EC6473"/>
    <w:rsid w:val="00EE1CA3"/>
    <w:rsid w:val="00F0425E"/>
    <w:rsid w:val="00F12AEC"/>
    <w:rsid w:val="00F46279"/>
    <w:rsid w:val="00FA2622"/>
    <w:rsid w:val="00FC7943"/>
    <w:rsid w:val="00FD40DE"/>
    <w:rsid w:val="00FE52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249EB"/>
  <w15:docId w15:val="{7EEC908B-7B98-4895-898E-0F9472F8E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A63CB"/>
  </w:style>
  <w:style w:type="paragraph" w:styleId="Nagwek1">
    <w:name w:val="heading 1"/>
    <w:basedOn w:val="Normalny"/>
    <w:link w:val="Nagwek1Znak"/>
    <w:qFormat/>
    <w:rsid w:val="005B1504"/>
    <w:pPr>
      <w:keepNext/>
      <w:spacing w:after="0" w:line="240" w:lineRule="auto"/>
      <w:jc w:val="center"/>
      <w:outlineLvl w:val="0"/>
    </w:pPr>
    <w:rPr>
      <w:rFonts w:ascii="Times New Roman" w:eastAsia="Times New Roman" w:hAnsi="Times New Roman" w:cs="Times New Roman"/>
      <w:b/>
      <w:bCs/>
      <w:caps/>
      <w:color w:val="000000"/>
      <w:kern w:val="36"/>
      <w:sz w:val="28"/>
      <w:szCs w:val="28"/>
      <w:lang w:eastAsia="pl-PL"/>
    </w:rPr>
  </w:style>
  <w:style w:type="paragraph" w:styleId="Nagwek2">
    <w:name w:val="heading 2"/>
    <w:basedOn w:val="Normalny"/>
    <w:next w:val="Normalny"/>
    <w:link w:val="Nagwek2Znak"/>
    <w:unhideWhenUsed/>
    <w:qFormat/>
    <w:rsid w:val="00AA2E4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4">
    <w:name w:val="heading 4"/>
    <w:basedOn w:val="Normalny"/>
    <w:next w:val="Normalny"/>
    <w:link w:val="Nagwek4Znak"/>
    <w:uiPriority w:val="9"/>
    <w:semiHidden/>
    <w:unhideWhenUsed/>
    <w:qFormat/>
    <w:rsid w:val="00FE5244"/>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B1504"/>
    <w:rPr>
      <w:rFonts w:ascii="Times New Roman" w:eastAsia="Times New Roman" w:hAnsi="Times New Roman" w:cs="Times New Roman"/>
      <w:b/>
      <w:bCs/>
      <w:caps/>
      <w:color w:val="000000"/>
      <w:kern w:val="36"/>
      <w:sz w:val="28"/>
      <w:szCs w:val="28"/>
      <w:lang w:eastAsia="pl-PL"/>
    </w:rPr>
  </w:style>
  <w:style w:type="character" w:customStyle="1" w:styleId="Nagwek2Znak">
    <w:name w:val="Nagłówek 2 Znak"/>
    <w:basedOn w:val="Domylnaczcionkaakapitu"/>
    <w:link w:val="Nagwek2"/>
    <w:rsid w:val="00AA2E4F"/>
    <w:rPr>
      <w:rFonts w:asciiTheme="majorHAnsi" w:eastAsiaTheme="majorEastAsia" w:hAnsiTheme="majorHAnsi" w:cstheme="majorBidi"/>
      <w:b/>
      <w:bCs/>
      <w:color w:val="4F81BD" w:themeColor="accent1"/>
      <w:sz w:val="26"/>
      <w:szCs w:val="26"/>
    </w:rPr>
  </w:style>
  <w:style w:type="paragraph" w:styleId="HTML-wstpniesformatowany">
    <w:name w:val="HTML Preformatted"/>
    <w:basedOn w:val="Normalny"/>
    <w:link w:val="HTML-wstpniesformatowanyZnak"/>
    <w:uiPriority w:val="99"/>
    <w:semiHidden/>
    <w:unhideWhenUsed/>
    <w:rsid w:val="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CE36A0"/>
    <w:rPr>
      <w:rFonts w:ascii="Courier New" w:eastAsia="Times New Roman" w:hAnsi="Courier New" w:cs="Courier New"/>
      <w:sz w:val="20"/>
      <w:szCs w:val="20"/>
      <w:lang w:eastAsia="pl-PL"/>
    </w:rPr>
  </w:style>
  <w:style w:type="paragraph" w:styleId="NormalnyWeb">
    <w:name w:val="Normal (Web)"/>
    <w:basedOn w:val="Normalny"/>
    <w:uiPriority w:val="99"/>
    <w:unhideWhenUsed/>
    <w:rsid w:val="00CE36A0"/>
    <w:pPr>
      <w:spacing w:before="100" w:beforeAutospacing="1" w:after="119" w:line="240" w:lineRule="auto"/>
    </w:pPr>
    <w:rPr>
      <w:rFonts w:ascii="Times New Roman" w:eastAsia="Times New Roman" w:hAnsi="Times New Roman" w:cs="Times New Roman"/>
      <w:sz w:val="24"/>
      <w:szCs w:val="24"/>
      <w:lang w:eastAsia="pl-PL"/>
    </w:rPr>
  </w:style>
  <w:style w:type="paragraph" w:styleId="Nagwek">
    <w:name w:val="header"/>
    <w:aliases w:val="Nagłówek strony,Nag³ówek strony"/>
    <w:basedOn w:val="Normalny"/>
    <w:link w:val="NagwekZnak"/>
    <w:unhideWhenUsed/>
    <w:rsid w:val="006D7882"/>
    <w:pPr>
      <w:tabs>
        <w:tab w:val="center" w:pos="4536"/>
        <w:tab w:val="right" w:pos="9072"/>
      </w:tabs>
      <w:spacing w:after="0" w:line="240" w:lineRule="auto"/>
    </w:pPr>
  </w:style>
  <w:style w:type="character" w:customStyle="1" w:styleId="NagwekZnak">
    <w:name w:val="Nagłówek Znak"/>
    <w:aliases w:val="Nagłówek strony Znak,Nag³ówek strony Znak"/>
    <w:basedOn w:val="Domylnaczcionkaakapitu"/>
    <w:link w:val="Nagwek"/>
    <w:rsid w:val="006D7882"/>
  </w:style>
  <w:style w:type="paragraph" w:styleId="Stopka">
    <w:name w:val="footer"/>
    <w:basedOn w:val="Normalny"/>
    <w:link w:val="StopkaZnak"/>
    <w:uiPriority w:val="99"/>
    <w:unhideWhenUsed/>
    <w:rsid w:val="006D788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D7882"/>
  </w:style>
  <w:style w:type="paragraph" w:styleId="Tekstdymka">
    <w:name w:val="Balloon Text"/>
    <w:basedOn w:val="Normalny"/>
    <w:link w:val="TekstdymkaZnak"/>
    <w:uiPriority w:val="99"/>
    <w:semiHidden/>
    <w:unhideWhenUsed/>
    <w:rsid w:val="006D788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D7882"/>
    <w:rPr>
      <w:rFonts w:ascii="Tahoma" w:hAnsi="Tahoma" w:cs="Tahoma"/>
      <w:sz w:val="16"/>
      <w:szCs w:val="16"/>
    </w:rPr>
  </w:style>
  <w:style w:type="paragraph" w:customStyle="1" w:styleId="western">
    <w:name w:val="western"/>
    <w:basedOn w:val="Normalny"/>
    <w:rsid w:val="006D7882"/>
    <w:pPr>
      <w:spacing w:before="100" w:beforeAutospacing="1" w:after="119" w:line="240" w:lineRule="auto"/>
    </w:pPr>
    <w:rPr>
      <w:rFonts w:ascii="Times New Roman" w:eastAsia="Times New Roman" w:hAnsi="Times New Roman" w:cs="Times New Roman"/>
      <w:color w:val="000000"/>
      <w:sz w:val="24"/>
      <w:szCs w:val="24"/>
      <w:lang w:eastAsia="pl-PL"/>
    </w:rPr>
  </w:style>
  <w:style w:type="paragraph" w:styleId="Akapitzlist">
    <w:name w:val="List Paragraph"/>
    <w:basedOn w:val="Normalny"/>
    <w:uiPriority w:val="34"/>
    <w:qFormat/>
    <w:rsid w:val="006D7882"/>
    <w:pPr>
      <w:ind w:left="720"/>
      <w:contextualSpacing/>
    </w:pPr>
  </w:style>
  <w:style w:type="paragraph" w:customStyle="1" w:styleId="cjk">
    <w:name w:val="cjk"/>
    <w:basedOn w:val="Normalny"/>
    <w:rsid w:val="001E37E5"/>
    <w:pPr>
      <w:spacing w:before="100" w:beforeAutospacing="1" w:after="119" w:line="240" w:lineRule="auto"/>
    </w:pPr>
    <w:rPr>
      <w:rFonts w:ascii="Times New Roman" w:eastAsia="Times New Roman" w:hAnsi="Times New Roman" w:cs="Times New Roman"/>
      <w:color w:val="000000"/>
      <w:sz w:val="24"/>
      <w:szCs w:val="24"/>
      <w:lang w:eastAsia="pl-PL"/>
    </w:rPr>
  </w:style>
  <w:style w:type="paragraph" w:customStyle="1" w:styleId="ctl">
    <w:name w:val="ctl"/>
    <w:basedOn w:val="Normalny"/>
    <w:rsid w:val="001E37E5"/>
    <w:pPr>
      <w:spacing w:before="100" w:beforeAutospacing="1" w:after="119" w:line="240" w:lineRule="auto"/>
    </w:pPr>
    <w:rPr>
      <w:rFonts w:ascii="Times New Roman" w:eastAsia="Times New Roman" w:hAnsi="Times New Roman" w:cs="Times New Roman"/>
      <w:color w:val="000000"/>
      <w:sz w:val="24"/>
      <w:szCs w:val="24"/>
      <w:lang w:eastAsia="pl-PL"/>
    </w:rPr>
  </w:style>
  <w:style w:type="paragraph" w:customStyle="1" w:styleId="western1">
    <w:name w:val="western1"/>
    <w:basedOn w:val="Normalny"/>
    <w:rsid w:val="001258E3"/>
    <w:pPr>
      <w:spacing w:before="100" w:beforeAutospacing="1" w:after="119" w:line="240" w:lineRule="auto"/>
    </w:pPr>
    <w:rPr>
      <w:rFonts w:ascii="Times New Roman" w:eastAsia="Times New Roman" w:hAnsi="Times New Roman" w:cs="Times New Roman"/>
      <w:color w:val="000000"/>
      <w:sz w:val="24"/>
      <w:szCs w:val="24"/>
      <w:lang w:eastAsia="pl-PL"/>
    </w:rPr>
  </w:style>
  <w:style w:type="paragraph" w:styleId="Spistreci1">
    <w:name w:val="toc 1"/>
    <w:basedOn w:val="Normalny"/>
    <w:next w:val="Normalny"/>
    <w:autoRedefine/>
    <w:uiPriority w:val="39"/>
    <w:unhideWhenUsed/>
    <w:rsid w:val="00620A78"/>
    <w:pPr>
      <w:spacing w:after="100" w:line="259" w:lineRule="auto"/>
      <w:jc w:val="both"/>
    </w:pPr>
    <w:rPr>
      <w:rFonts w:ascii="ISOCPEUR" w:hAnsi="ISOCPEUR"/>
      <w:smallCaps/>
    </w:rPr>
  </w:style>
  <w:style w:type="character" w:styleId="Hipercze">
    <w:name w:val="Hyperlink"/>
    <w:basedOn w:val="Domylnaczcionkaakapitu"/>
    <w:uiPriority w:val="99"/>
    <w:unhideWhenUsed/>
    <w:rsid w:val="00620A78"/>
    <w:rPr>
      <w:color w:val="0000FF" w:themeColor="hyperlink"/>
      <w:u w:val="single"/>
    </w:rPr>
  </w:style>
  <w:style w:type="paragraph" w:styleId="Spistreci2">
    <w:name w:val="toc 2"/>
    <w:basedOn w:val="Normalny"/>
    <w:next w:val="Normalny"/>
    <w:autoRedefine/>
    <w:uiPriority w:val="39"/>
    <w:unhideWhenUsed/>
    <w:rsid w:val="00620A78"/>
    <w:pPr>
      <w:spacing w:after="100" w:line="259" w:lineRule="auto"/>
      <w:ind w:left="240"/>
      <w:jc w:val="both"/>
    </w:pPr>
    <w:rPr>
      <w:rFonts w:ascii="ISOCPEUR" w:hAnsi="ISOCPEUR"/>
      <w:sz w:val="20"/>
    </w:rPr>
  </w:style>
  <w:style w:type="paragraph" w:styleId="Spistreci3">
    <w:name w:val="toc 3"/>
    <w:basedOn w:val="Normalny"/>
    <w:next w:val="Normalny"/>
    <w:autoRedefine/>
    <w:uiPriority w:val="39"/>
    <w:unhideWhenUsed/>
    <w:rsid w:val="00620A78"/>
    <w:pPr>
      <w:spacing w:after="100" w:line="259" w:lineRule="auto"/>
      <w:ind w:left="480"/>
      <w:jc w:val="both"/>
    </w:pPr>
    <w:rPr>
      <w:rFonts w:ascii="ISOCPEUR" w:hAnsi="ISOCPEUR"/>
      <w:sz w:val="20"/>
    </w:rPr>
  </w:style>
  <w:style w:type="paragraph" w:styleId="Spistreci4">
    <w:name w:val="toc 4"/>
    <w:basedOn w:val="Normalny"/>
    <w:next w:val="Normalny"/>
    <w:autoRedefine/>
    <w:uiPriority w:val="39"/>
    <w:unhideWhenUsed/>
    <w:rsid w:val="00C0705D"/>
    <w:pPr>
      <w:spacing w:after="100" w:line="259" w:lineRule="auto"/>
      <w:ind w:left="660"/>
    </w:pPr>
    <w:rPr>
      <w:rFonts w:eastAsiaTheme="minorEastAsia"/>
      <w:lang w:eastAsia="pl-PL"/>
    </w:rPr>
  </w:style>
  <w:style w:type="paragraph" w:styleId="Spistreci5">
    <w:name w:val="toc 5"/>
    <w:basedOn w:val="Normalny"/>
    <w:next w:val="Normalny"/>
    <w:autoRedefine/>
    <w:uiPriority w:val="39"/>
    <w:unhideWhenUsed/>
    <w:rsid w:val="00C0705D"/>
    <w:pPr>
      <w:spacing w:after="100" w:line="259" w:lineRule="auto"/>
      <w:ind w:left="880"/>
    </w:pPr>
    <w:rPr>
      <w:rFonts w:eastAsiaTheme="minorEastAsia"/>
      <w:lang w:eastAsia="pl-PL"/>
    </w:rPr>
  </w:style>
  <w:style w:type="paragraph" w:styleId="Spistreci6">
    <w:name w:val="toc 6"/>
    <w:basedOn w:val="Normalny"/>
    <w:next w:val="Normalny"/>
    <w:autoRedefine/>
    <w:uiPriority w:val="39"/>
    <w:unhideWhenUsed/>
    <w:rsid w:val="00C0705D"/>
    <w:pPr>
      <w:spacing w:after="100" w:line="259" w:lineRule="auto"/>
      <w:ind w:left="1100"/>
    </w:pPr>
    <w:rPr>
      <w:rFonts w:eastAsiaTheme="minorEastAsia"/>
      <w:lang w:eastAsia="pl-PL"/>
    </w:rPr>
  </w:style>
  <w:style w:type="paragraph" w:styleId="Spistreci7">
    <w:name w:val="toc 7"/>
    <w:basedOn w:val="Normalny"/>
    <w:next w:val="Normalny"/>
    <w:autoRedefine/>
    <w:uiPriority w:val="39"/>
    <w:unhideWhenUsed/>
    <w:rsid w:val="00C0705D"/>
    <w:pPr>
      <w:spacing w:after="100" w:line="259" w:lineRule="auto"/>
      <w:ind w:left="1320"/>
    </w:pPr>
    <w:rPr>
      <w:rFonts w:eastAsiaTheme="minorEastAsia"/>
      <w:lang w:eastAsia="pl-PL"/>
    </w:rPr>
  </w:style>
  <w:style w:type="paragraph" w:styleId="Spistreci8">
    <w:name w:val="toc 8"/>
    <w:basedOn w:val="Normalny"/>
    <w:next w:val="Normalny"/>
    <w:autoRedefine/>
    <w:uiPriority w:val="39"/>
    <w:unhideWhenUsed/>
    <w:rsid w:val="00C0705D"/>
    <w:pPr>
      <w:spacing w:after="100" w:line="259" w:lineRule="auto"/>
      <w:ind w:left="1540"/>
    </w:pPr>
    <w:rPr>
      <w:rFonts w:eastAsiaTheme="minorEastAsia"/>
      <w:lang w:eastAsia="pl-PL"/>
    </w:rPr>
  </w:style>
  <w:style w:type="paragraph" w:styleId="Spistreci9">
    <w:name w:val="toc 9"/>
    <w:basedOn w:val="Normalny"/>
    <w:next w:val="Normalny"/>
    <w:autoRedefine/>
    <w:uiPriority w:val="39"/>
    <w:unhideWhenUsed/>
    <w:rsid w:val="00C0705D"/>
    <w:pPr>
      <w:spacing w:after="100" w:line="259" w:lineRule="auto"/>
      <w:ind w:left="1760"/>
    </w:pPr>
    <w:rPr>
      <w:rFonts w:eastAsiaTheme="minorEastAsia"/>
      <w:lang w:eastAsia="pl-PL"/>
    </w:rPr>
  </w:style>
  <w:style w:type="numbering" w:customStyle="1" w:styleId="Bezlisty1">
    <w:name w:val="Bez listy1"/>
    <w:next w:val="Bezlisty"/>
    <w:uiPriority w:val="99"/>
    <w:semiHidden/>
    <w:unhideWhenUsed/>
    <w:rsid w:val="00FC7943"/>
  </w:style>
  <w:style w:type="paragraph" w:customStyle="1" w:styleId="tekstost">
    <w:name w:val="tekst ost"/>
    <w:basedOn w:val="Normalny"/>
    <w:rsid w:val="00FC7943"/>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table" w:styleId="Tabela-Siatka">
    <w:name w:val="Table Grid"/>
    <w:basedOn w:val="Standardowy"/>
    <w:rsid w:val="00FC7943"/>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4Znak">
    <w:name w:val="Nagłówek 4 Znak"/>
    <w:basedOn w:val="Domylnaczcionkaakapitu"/>
    <w:link w:val="Nagwek4"/>
    <w:uiPriority w:val="9"/>
    <w:semiHidden/>
    <w:rsid w:val="00FE5244"/>
    <w:rPr>
      <w:rFonts w:asciiTheme="majorHAnsi" w:eastAsiaTheme="majorEastAsia" w:hAnsiTheme="majorHAnsi" w:cstheme="majorBidi"/>
      <w:i/>
      <w:iCs/>
      <w:color w:val="365F91" w:themeColor="accent1" w:themeShade="BF"/>
    </w:rPr>
  </w:style>
  <w:style w:type="character" w:styleId="Pogrubienie">
    <w:name w:val="Strong"/>
    <w:qFormat/>
    <w:rsid w:val="00FE5244"/>
    <w:rPr>
      <w:b/>
      <w:bCs/>
    </w:rPr>
  </w:style>
  <w:style w:type="paragraph" w:customStyle="1" w:styleId="Nagwek10">
    <w:name w:val="Nagłówek1"/>
    <w:basedOn w:val="Normalny"/>
    <w:next w:val="Tekstpodstawowy"/>
    <w:rsid w:val="00FE5244"/>
    <w:pPr>
      <w:keepNext/>
      <w:widowControl w:val="0"/>
      <w:suppressAutoHyphens/>
      <w:spacing w:before="240" w:after="120" w:line="240" w:lineRule="auto"/>
    </w:pPr>
    <w:rPr>
      <w:rFonts w:ascii="Liberation Sans" w:eastAsia="Microsoft YaHei" w:hAnsi="Liberation Sans" w:cs="Arial"/>
      <w:sz w:val="28"/>
      <w:szCs w:val="28"/>
      <w:lang w:eastAsia="pl-PL"/>
    </w:rPr>
  </w:style>
  <w:style w:type="paragraph" w:styleId="Tekstpodstawowy">
    <w:name w:val="Body Text"/>
    <w:basedOn w:val="Normalny"/>
    <w:link w:val="TekstpodstawowyZnak"/>
    <w:rsid w:val="00FE5244"/>
    <w:pPr>
      <w:widowControl w:val="0"/>
      <w:suppressAutoHyphens/>
      <w:spacing w:after="120" w:line="240" w:lineRule="auto"/>
    </w:pPr>
    <w:rPr>
      <w:rFonts w:ascii="Arial" w:eastAsia="Times New Roman" w:hAnsi="Arial" w:cs="Times New Roman"/>
      <w:sz w:val="20"/>
      <w:szCs w:val="20"/>
      <w:lang w:eastAsia="pl-PL"/>
    </w:rPr>
  </w:style>
  <w:style w:type="character" w:customStyle="1" w:styleId="TekstpodstawowyZnak">
    <w:name w:val="Tekst podstawowy Znak"/>
    <w:basedOn w:val="Domylnaczcionkaakapitu"/>
    <w:link w:val="Tekstpodstawowy"/>
    <w:rsid w:val="00FE5244"/>
    <w:rPr>
      <w:rFonts w:ascii="Arial" w:eastAsia="Times New Roman" w:hAnsi="Arial" w:cs="Times New Roman"/>
      <w:sz w:val="20"/>
      <w:szCs w:val="20"/>
      <w:lang w:eastAsia="pl-PL"/>
    </w:rPr>
  </w:style>
  <w:style w:type="paragraph" w:customStyle="1" w:styleId="Akapitzlist1">
    <w:name w:val="Akapit z listą1"/>
    <w:basedOn w:val="Normalny"/>
    <w:rsid w:val="00FE5244"/>
    <w:pPr>
      <w:widowControl w:val="0"/>
      <w:suppressAutoHyphens/>
      <w:spacing w:after="0" w:line="240" w:lineRule="auto"/>
      <w:ind w:left="720"/>
      <w:contextualSpacing/>
    </w:pPr>
    <w:rPr>
      <w:rFonts w:ascii="Arial" w:eastAsia="Times New Roman" w:hAnsi="Arial" w:cs="Times New Roman"/>
      <w:sz w:val="20"/>
      <w:szCs w:val="20"/>
      <w:lang w:eastAsia="pl-PL"/>
    </w:rPr>
  </w:style>
  <w:style w:type="paragraph" w:styleId="Tekstpodstawowywcity">
    <w:name w:val="Body Text Indent"/>
    <w:basedOn w:val="Normalny"/>
    <w:link w:val="TekstpodstawowywcityZnak"/>
    <w:rsid w:val="00FE5244"/>
    <w:pPr>
      <w:widowControl w:val="0"/>
      <w:suppressAutoHyphens/>
      <w:spacing w:after="120" w:line="240" w:lineRule="auto"/>
      <w:ind w:left="283"/>
    </w:pPr>
    <w:rPr>
      <w:rFonts w:ascii="Arial" w:eastAsia="Times New Roman" w:hAnsi="Arial" w:cs="Times New Roman"/>
      <w:sz w:val="20"/>
      <w:szCs w:val="20"/>
      <w:lang w:eastAsia="pl-PL"/>
    </w:rPr>
  </w:style>
  <w:style w:type="character" w:customStyle="1" w:styleId="TekstpodstawowywcityZnak">
    <w:name w:val="Tekst podstawowy wcięty Znak"/>
    <w:basedOn w:val="Domylnaczcionkaakapitu"/>
    <w:link w:val="Tekstpodstawowywcity"/>
    <w:rsid w:val="00FE5244"/>
    <w:rPr>
      <w:rFonts w:ascii="Arial" w:eastAsia="Times New Roman" w:hAnsi="Arial" w:cs="Times New Roman"/>
      <w:sz w:val="20"/>
      <w:szCs w:val="20"/>
      <w:lang w:eastAsia="pl-PL"/>
    </w:rPr>
  </w:style>
  <w:style w:type="paragraph" w:customStyle="1" w:styleId="Tekstpodstawowywcity21">
    <w:name w:val="Tekst podstawowy wcięty 21"/>
    <w:basedOn w:val="Normalny"/>
    <w:rsid w:val="00FE5244"/>
    <w:pPr>
      <w:widowControl w:val="0"/>
      <w:suppressAutoHyphens/>
      <w:spacing w:after="0" w:line="240" w:lineRule="auto"/>
      <w:ind w:firstLine="420"/>
      <w:jc w:val="both"/>
    </w:pPr>
    <w:rPr>
      <w:rFonts w:ascii="Arial" w:eastAsia="Times New Roman" w:hAnsi="Arial" w:cs="Arial"/>
      <w:sz w:val="24"/>
      <w:szCs w:val="20"/>
      <w:lang w:eastAsia="pl-PL"/>
    </w:rPr>
  </w:style>
  <w:style w:type="paragraph" w:customStyle="1" w:styleId="Tekstpodstawowywcity31">
    <w:name w:val="Tekst podstawowy wcięty 31"/>
    <w:basedOn w:val="Normalny"/>
    <w:rsid w:val="00FE5244"/>
    <w:pPr>
      <w:widowControl w:val="0"/>
      <w:suppressAutoHyphens/>
      <w:spacing w:after="0" w:line="240" w:lineRule="auto"/>
      <w:ind w:firstLine="708"/>
      <w:jc w:val="both"/>
    </w:pPr>
    <w:rPr>
      <w:rFonts w:ascii="Arial" w:eastAsia="Times New Roman" w:hAnsi="Arial" w:cs="Arial"/>
      <w:sz w:val="20"/>
      <w:szCs w:val="20"/>
      <w:lang w:eastAsia="pl-PL"/>
    </w:rPr>
  </w:style>
  <w:style w:type="paragraph" w:customStyle="1" w:styleId="Tekstpodstawowy21">
    <w:name w:val="Tekst podstawowy 21"/>
    <w:basedOn w:val="Normalny"/>
    <w:rsid w:val="00FE5244"/>
    <w:pPr>
      <w:widowControl w:val="0"/>
      <w:suppressAutoHyphens/>
      <w:spacing w:after="0" w:line="240" w:lineRule="auto"/>
      <w:jc w:val="both"/>
    </w:pPr>
    <w:rPr>
      <w:rFonts w:ascii="Arial" w:eastAsia="Times New Roman" w:hAnsi="Arial" w:cs="Arial"/>
      <w:b/>
      <w:sz w:val="24"/>
      <w:szCs w:val="20"/>
      <w:lang w:eastAsia="pl-PL"/>
    </w:rPr>
  </w:style>
  <w:style w:type="character" w:customStyle="1" w:styleId="UnresolvedMention">
    <w:name w:val="Unresolved Mention"/>
    <w:basedOn w:val="Domylnaczcionkaakapitu"/>
    <w:uiPriority w:val="99"/>
    <w:semiHidden/>
    <w:unhideWhenUsed/>
    <w:rsid w:val="005B1504"/>
    <w:rPr>
      <w:color w:val="605E5C"/>
      <w:shd w:val="clear" w:color="auto" w:fill="E1DFDD"/>
    </w:rPr>
  </w:style>
  <w:style w:type="paragraph" w:customStyle="1" w:styleId="Styl1">
    <w:name w:val="Styl1"/>
    <w:basedOn w:val="Nagwek1"/>
    <w:link w:val="Styl1Znak"/>
    <w:qFormat/>
    <w:rsid w:val="005B1504"/>
  </w:style>
  <w:style w:type="character" w:customStyle="1" w:styleId="Styl1Znak">
    <w:name w:val="Styl1 Znak"/>
    <w:basedOn w:val="Domylnaczcionkaakapitu"/>
    <w:link w:val="Styl1"/>
    <w:rsid w:val="005B1504"/>
    <w:rPr>
      <w:rFonts w:ascii="Times New Roman" w:eastAsia="Times New Roman" w:hAnsi="Times New Roman" w:cs="Times New Roman"/>
      <w:b/>
      <w:bCs/>
      <w:caps/>
      <w:color w:val="000000"/>
      <w:kern w:val="36"/>
      <w:sz w:val="28"/>
      <w:szCs w:val="28"/>
      <w:lang w:eastAsia="pl-PL"/>
    </w:rPr>
  </w:style>
  <w:style w:type="paragraph" w:styleId="Nagwekspisutreci">
    <w:name w:val="TOC Heading"/>
    <w:basedOn w:val="Nagwek1"/>
    <w:next w:val="Normalny"/>
    <w:uiPriority w:val="39"/>
    <w:unhideWhenUsed/>
    <w:qFormat/>
    <w:rsid w:val="0043335A"/>
    <w:pPr>
      <w:keepLines/>
      <w:spacing w:before="240" w:line="259" w:lineRule="auto"/>
      <w:jc w:val="left"/>
      <w:outlineLvl w:val="9"/>
    </w:pPr>
    <w:rPr>
      <w:rFonts w:asciiTheme="majorHAnsi" w:eastAsiaTheme="majorEastAsia" w:hAnsiTheme="majorHAnsi" w:cstheme="majorBidi"/>
      <w:b w:val="0"/>
      <w:bCs w:val="0"/>
      <w:cap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677684">
      <w:bodyDiv w:val="1"/>
      <w:marLeft w:val="0"/>
      <w:marRight w:val="0"/>
      <w:marTop w:val="0"/>
      <w:marBottom w:val="0"/>
      <w:divBdr>
        <w:top w:val="none" w:sz="0" w:space="0" w:color="auto"/>
        <w:left w:val="none" w:sz="0" w:space="0" w:color="auto"/>
        <w:bottom w:val="none" w:sz="0" w:space="0" w:color="auto"/>
        <w:right w:val="none" w:sz="0" w:space="0" w:color="auto"/>
      </w:divBdr>
    </w:div>
    <w:div w:id="271280971">
      <w:bodyDiv w:val="1"/>
      <w:marLeft w:val="0"/>
      <w:marRight w:val="0"/>
      <w:marTop w:val="0"/>
      <w:marBottom w:val="0"/>
      <w:divBdr>
        <w:top w:val="none" w:sz="0" w:space="0" w:color="auto"/>
        <w:left w:val="none" w:sz="0" w:space="0" w:color="auto"/>
        <w:bottom w:val="none" w:sz="0" w:space="0" w:color="auto"/>
        <w:right w:val="none" w:sz="0" w:space="0" w:color="auto"/>
      </w:divBdr>
    </w:div>
    <w:div w:id="283729474">
      <w:bodyDiv w:val="1"/>
      <w:marLeft w:val="0"/>
      <w:marRight w:val="0"/>
      <w:marTop w:val="0"/>
      <w:marBottom w:val="0"/>
      <w:divBdr>
        <w:top w:val="none" w:sz="0" w:space="0" w:color="auto"/>
        <w:left w:val="none" w:sz="0" w:space="0" w:color="auto"/>
        <w:bottom w:val="none" w:sz="0" w:space="0" w:color="auto"/>
        <w:right w:val="none" w:sz="0" w:space="0" w:color="auto"/>
      </w:divBdr>
    </w:div>
    <w:div w:id="288123847">
      <w:bodyDiv w:val="1"/>
      <w:marLeft w:val="0"/>
      <w:marRight w:val="0"/>
      <w:marTop w:val="0"/>
      <w:marBottom w:val="0"/>
      <w:divBdr>
        <w:top w:val="none" w:sz="0" w:space="0" w:color="auto"/>
        <w:left w:val="none" w:sz="0" w:space="0" w:color="auto"/>
        <w:bottom w:val="none" w:sz="0" w:space="0" w:color="auto"/>
        <w:right w:val="none" w:sz="0" w:space="0" w:color="auto"/>
      </w:divBdr>
    </w:div>
    <w:div w:id="324556343">
      <w:bodyDiv w:val="1"/>
      <w:marLeft w:val="0"/>
      <w:marRight w:val="0"/>
      <w:marTop w:val="0"/>
      <w:marBottom w:val="0"/>
      <w:divBdr>
        <w:top w:val="none" w:sz="0" w:space="0" w:color="auto"/>
        <w:left w:val="none" w:sz="0" w:space="0" w:color="auto"/>
        <w:bottom w:val="none" w:sz="0" w:space="0" w:color="auto"/>
        <w:right w:val="none" w:sz="0" w:space="0" w:color="auto"/>
      </w:divBdr>
    </w:div>
    <w:div w:id="331838201">
      <w:bodyDiv w:val="1"/>
      <w:marLeft w:val="0"/>
      <w:marRight w:val="0"/>
      <w:marTop w:val="0"/>
      <w:marBottom w:val="0"/>
      <w:divBdr>
        <w:top w:val="none" w:sz="0" w:space="0" w:color="auto"/>
        <w:left w:val="none" w:sz="0" w:space="0" w:color="auto"/>
        <w:bottom w:val="none" w:sz="0" w:space="0" w:color="auto"/>
        <w:right w:val="none" w:sz="0" w:space="0" w:color="auto"/>
      </w:divBdr>
    </w:div>
    <w:div w:id="454257537">
      <w:bodyDiv w:val="1"/>
      <w:marLeft w:val="0"/>
      <w:marRight w:val="0"/>
      <w:marTop w:val="0"/>
      <w:marBottom w:val="0"/>
      <w:divBdr>
        <w:top w:val="none" w:sz="0" w:space="0" w:color="auto"/>
        <w:left w:val="none" w:sz="0" w:space="0" w:color="auto"/>
        <w:bottom w:val="none" w:sz="0" w:space="0" w:color="auto"/>
        <w:right w:val="none" w:sz="0" w:space="0" w:color="auto"/>
      </w:divBdr>
    </w:div>
    <w:div w:id="595092300">
      <w:bodyDiv w:val="1"/>
      <w:marLeft w:val="0"/>
      <w:marRight w:val="0"/>
      <w:marTop w:val="0"/>
      <w:marBottom w:val="0"/>
      <w:divBdr>
        <w:top w:val="none" w:sz="0" w:space="0" w:color="auto"/>
        <w:left w:val="none" w:sz="0" w:space="0" w:color="auto"/>
        <w:bottom w:val="none" w:sz="0" w:space="0" w:color="auto"/>
        <w:right w:val="none" w:sz="0" w:space="0" w:color="auto"/>
      </w:divBdr>
    </w:div>
    <w:div w:id="654339413">
      <w:bodyDiv w:val="1"/>
      <w:marLeft w:val="0"/>
      <w:marRight w:val="0"/>
      <w:marTop w:val="0"/>
      <w:marBottom w:val="0"/>
      <w:divBdr>
        <w:top w:val="none" w:sz="0" w:space="0" w:color="auto"/>
        <w:left w:val="none" w:sz="0" w:space="0" w:color="auto"/>
        <w:bottom w:val="none" w:sz="0" w:space="0" w:color="auto"/>
        <w:right w:val="none" w:sz="0" w:space="0" w:color="auto"/>
      </w:divBdr>
    </w:div>
    <w:div w:id="656304105">
      <w:bodyDiv w:val="1"/>
      <w:marLeft w:val="0"/>
      <w:marRight w:val="0"/>
      <w:marTop w:val="0"/>
      <w:marBottom w:val="0"/>
      <w:divBdr>
        <w:top w:val="none" w:sz="0" w:space="0" w:color="auto"/>
        <w:left w:val="none" w:sz="0" w:space="0" w:color="auto"/>
        <w:bottom w:val="none" w:sz="0" w:space="0" w:color="auto"/>
        <w:right w:val="none" w:sz="0" w:space="0" w:color="auto"/>
      </w:divBdr>
    </w:div>
    <w:div w:id="765882807">
      <w:bodyDiv w:val="1"/>
      <w:marLeft w:val="0"/>
      <w:marRight w:val="0"/>
      <w:marTop w:val="0"/>
      <w:marBottom w:val="0"/>
      <w:divBdr>
        <w:top w:val="none" w:sz="0" w:space="0" w:color="auto"/>
        <w:left w:val="none" w:sz="0" w:space="0" w:color="auto"/>
        <w:bottom w:val="none" w:sz="0" w:space="0" w:color="auto"/>
        <w:right w:val="none" w:sz="0" w:space="0" w:color="auto"/>
      </w:divBdr>
    </w:div>
    <w:div w:id="783039689">
      <w:bodyDiv w:val="1"/>
      <w:marLeft w:val="0"/>
      <w:marRight w:val="0"/>
      <w:marTop w:val="0"/>
      <w:marBottom w:val="0"/>
      <w:divBdr>
        <w:top w:val="none" w:sz="0" w:space="0" w:color="auto"/>
        <w:left w:val="none" w:sz="0" w:space="0" w:color="auto"/>
        <w:bottom w:val="none" w:sz="0" w:space="0" w:color="auto"/>
        <w:right w:val="none" w:sz="0" w:space="0" w:color="auto"/>
      </w:divBdr>
    </w:div>
    <w:div w:id="829097612">
      <w:bodyDiv w:val="1"/>
      <w:marLeft w:val="0"/>
      <w:marRight w:val="0"/>
      <w:marTop w:val="0"/>
      <w:marBottom w:val="0"/>
      <w:divBdr>
        <w:top w:val="none" w:sz="0" w:space="0" w:color="auto"/>
        <w:left w:val="none" w:sz="0" w:space="0" w:color="auto"/>
        <w:bottom w:val="none" w:sz="0" w:space="0" w:color="auto"/>
        <w:right w:val="none" w:sz="0" w:space="0" w:color="auto"/>
      </w:divBdr>
    </w:div>
    <w:div w:id="868958657">
      <w:bodyDiv w:val="1"/>
      <w:marLeft w:val="0"/>
      <w:marRight w:val="0"/>
      <w:marTop w:val="0"/>
      <w:marBottom w:val="0"/>
      <w:divBdr>
        <w:top w:val="none" w:sz="0" w:space="0" w:color="auto"/>
        <w:left w:val="none" w:sz="0" w:space="0" w:color="auto"/>
        <w:bottom w:val="none" w:sz="0" w:space="0" w:color="auto"/>
        <w:right w:val="none" w:sz="0" w:space="0" w:color="auto"/>
      </w:divBdr>
    </w:div>
    <w:div w:id="1003049327">
      <w:bodyDiv w:val="1"/>
      <w:marLeft w:val="0"/>
      <w:marRight w:val="0"/>
      <w:marTop w:val="0"/>
      <w:marBottom w:val="0"/>
      <w:divBdr>
        <w:top w:val="none" w:sz="0" w:space="0" w:color="auto"/>
        <w:left w:val="none" w:sz="0" w:space="0" w:color="auto"/>
        <w:bottom w:val="none" w:sz="0" w:space="0" w:color="auto"/>
        <w:right w:val="none" w:sz="0" w:space="0" w:color="auto"/>
      </w:divBdr>
    </w:div>
    <w:div w:id="1305239245">
      <w:bodyDiv w:val="1"/>
      <w:marLeft w:val="0"/>
      <w:marRight w:val="0"/>
      <w:marTop w:val="0"/>
      <w:marBottom w:val="0"/>
      <w:divBdr>
        <w:top w:val="none" w:sz="0" w:space="0" w:color="auto"/>
        <w:left w:val="none" w:sz="0" w:space="0" w:color="auto"/>
        <w:bottom w:val="none" w:sz="0" w:space="0" w:color="auto"/>
        <w:right w:val="none" w:sz="0" w:space="0" w:color="auto"/>
      </w:divBdr>
    </w:div>
    <w:div w:id="1364014677">
      <w:bodyDiv w:val="1"/>
      <w:marLeft w:val="0"/>
      <w:marRight w:val="0"/>
      <w:marTop w:val="0"/>
      <w:marBottom w:val="0"/>
      <w:divBdr>
        <w:top w:val="none" w:sz="0" w:space="0" w:color="auto"/>
        <w:left w:val="none" w:sz="0" w:space="0" w:color="auto"/>
        <w:bottom w:val="none" w:sz="0" w:space="0" w:color="auto"/>
        <w:right w:val="none" w:sz="0" w:space="0" w:color="auto"/>
      </w:divBdr>
    </w:div>
    <w:div w:id="178776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F2168-69D1-4E41-9627-D43D3DA77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707</TotalTime>
  <Pages>9</Pages>
  <Words>2851</Words>
  <Characters>17110</Characters>
  <Application>Microsoft Office Word</Application>
  <DocSecurity>0</DocSecurity>
  <Lines>142</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jstrzyz</dc:creator>
  <cp:lastModifiedBy>Radosław Zając</cp:lastModifiedBy>
  <cp:revision>21</cp:revision>
  <cp:lastPrinted>2024-06-18T18:38:00Z</cp:lastPrinted>
  <dcterms:created xsi:type="dcterms:W3CDTF">2024-06-23T08:37:00Z</dcterms:created>
  <dcterms:modified xsi:type="dcterms:W3CDTF">2024-10-18T10:53:00Z</dcterms:modified>
</cp:coreProperties>
</file>